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C2DCB05" w:rsidR="00F110CD" w:rsidRPr="001A6F4B" w:rsidRDefault="00F110CD" w:rsidP="00F110CD">
      <w:pPr>
        <w:pStyle w:val="Header"/>
        <w:tabs>
          <w:tab w:val="right" w:pos="9639"/>
        </w:tabs>
        <w:rPr>
          <w:sz w:val="24"/>
          <w:szCs w:val="24"/>
          <w:lang w:val="de-DE"/>
        </w:rPr>
      </w:pPr>
      <w:bookmarkStart w:id="0" w:name="_Hlk37418177"/>
      <w:r w:rsidRPr="001A6F4B">
        <w:rPr>
          <w:sz w:val="24"/>
          <w:szCs w:val="24"/>
          <w:lang w:val="de-DE"/>
        </w:rPr>
        <w:t>3GPP TSG RA</w:t>
      </w:r>
      <w:r w:rsidR="00BA1872" w:rsidRPr="001A6F4B">
        <w:rPr>
          <w:sz w:val="24"/>
          <w:szCs w:val="24"/>
          <w:lang w:val="de-DE"/>
        </w:rPr>
        <w:t xml:space="preserve">N WG1 </w:t>
      </w:r>
      <w:r w:rsidR="00B65452" w:rsidRPr="001A6F4B">
        <w:rPr>
          <w:sz w:val="24"/>
          <w:szCs w:val="24"/>
          <w:lang w:val="de-DE"/>
        </w:rPr>
        <w:t>#</w:t>
      </w:r>
      <w:r w:rsidR="00191E79" w:rsidRPr="001A6F4B">
        <w:rPr>
          <w:sz w:val="24"/>
          <w:szCs w:val="24"/>
          <w:lang w:val="de-DE"/>
        </w:rPr>
        <w:t>1</w:t>
      </w:r>
      <w:r w:rsidR="006A60AC" w:rsidRPr="001A6F4B">
        <w:rPr>
          <w:sz w:val="24"/>
          <w:szCs w:val="24"/>
          <w:lang w:val="de-DE"/>
        </w:rPr>
        <w:t>1</w:t>
      </w:r>
      <w:r w:rsidR="000A71AB" w:rsidRPr="001A6F4B">
        <w:rPr>
          <w:sz w:val="24"/>
          <w:szCs w:val="24"/>
          <w:lang w:val="de-DE"/>
        </w:rPr>
        <w:t>4</w:t>
      </w:r>
      <w:r w:rsidR="000D2B67" w:rsidRPr="001A6F4B">
        <w:rPr>
          <w:sz w:val="24"/>
          <w:szCs w:val="24"/>
          <w:lang w:val="de-DE"/>
        </w:rPr>
        <w:t>bis</w:t>
      </w:r>
      <w:r w:rsidR="001348FE" w:rsidRPr="001A6F4B">
        <w:rPr>
          <w:sz w:val="24"/>
          <w:szCs w:val="24"/>
          <w:lang w:val="de-DE"/>
        </w:rPr>
        <w:tab/>
      </w:r>
      <w:r w:rsidR="00D40D38" w:rsidRPr="00D40D38">
        <w:rPr>
          <w:sz w:val="24"/>
          <w:szCs w:val="24"/>
          <w:lang w:val="de-DE"/>
        </w:rPr>
        <w:t>R1-2309926</w:t>
      </w:r>
    </w:p>
    <w:p w14:paraId="30E02940" w14:textId="741BD4E9" w:rsidR="00CA26CE" w:rsidRPr="00D9663A" w:rsidRDefault="000D2B67" w:rsidP="00CA26CE">
      <w:pPr>
        <w:pStyle w:val="Header"/>
        <w:rPr>
          <w:bCs/>
          <w:noProof w:val="0"/>
          <w:sz w:val="24"/>
          <w:szCs w:val="24"/>
        </w:rPr>
      </w:pPr>
      <w:r w:rsidRPr="00D9663A">
        <w:rPr>
          <w:bCs/>
          <w:noProof w:val="0"/>
          <w:sz w:val="24"/>
          <w:szCs w:val="24"/>
        </w:rPr>
        <w:t>Xiamen</w:t>
      </w:r>
      <w:r w:rsidR="00A604F0" w:rsidRPr="00D9663A">
        <w:rPr>
          <w:bCs/>
          <w:noProof w:val="0"/>
          <w:sz w:val="24"/>
          <w:szCs w:val="24"/>
        </w:rPr>
        <w:t xml:space="preserve">, </w:t>
      </w:r>
      <w:r w:rsidRPr="00D9663A">
        <w:rPr>
          <w:bCs/>
          <w:noProof w:val="0"/>
          <w:sz w:val="24"/>
          <w:szCs w:val="24"/>
        </w:rPr>
        <w:t>P.R. China</w:t>
      </w:r>
      <w:r w:rsidR="006A60AC" w:rsidRPr="00D9663A">
        <w:rPr>
          <w:bCs/>
          <w:noProof w:val="0"/>
          <w:sz w:val="24"/>
          <w:szCs w:val="24"/>
        </w:rPr>
        <w:t xml:space="preserve">, </w:t>
      </w:r>
      <w:r w:rsidRPr="00D9663A">
        <w:rPr>
          <w:bCs/>
          <w:noProof w:val="0"/>
          <w:sz w:val="24"/>
          <w:szCs w:val="24"/>
        </w:rPr>
        <w:t>October</w:t>
      </w:r>
      <w:r w:rsidR="00D40D38">
        <w:rPr>
          <w:bCs/>
          <w:noProof w:val="0"/>
          <w:sz w:val="24"/>
          <w:szCs w:val="24"/>
        </w:rPr>
        <w:t xml:space="preserve"> 9 – 13</w:t>
      </w:r>
      <w:r w:rsidR="000A71AB" w:rsidRPr="00D9663A">
        <w:rPr>
          <w:bCs/>
          <w:noProof w:val="0"/>
          <w:sz w:val="24"/>
          <w:szCs w:val="24"/>
        </w:rPr>
        <w:t>,</w:t>
      </w:r>
      <w:r w:rsidR="00516E00" w:rsidRPr="00D9663A">
        <w:rPr>
          <w:bCs/>
          <w:noProof w:val="0"/>
          <w:sz w:val="24"/>
          <w:szCs w:val="24"/>
        </w:rPr>
        <w:t xml:space="preserve"> </w:t>
      </w:r>
      <w:r w:rsidR="002778BD" w:rsidRPr="00D9663A">
        <w:rPr>
          <w:bCs/>
          <w:noProof w:val="0"/>
          <w:sz w:val="24"/>
          <w:szCs w:val="24"/>
        </w:rPr>
        <w:t>202</w:t>
      </w:r>
      <w:r w:rsidR="00516E00" w:rsidRPr="00D9663A">
        <w:rPr>
          <w:bCs/>
          <w:noProof w:val="0"/>
          <w:sz w:val="24"/>
          <w:szCs w:val="24"/>
        </w:rPr>
        <w:t>3</w:t>
      </w:r>
    </w:p>
    <w:bookmarkEnd w:id="0"/>
    <w:p w14:paraId="2CFE1919" w14:textId="77777777" w:rsidR="00850D96" w:rsidRPr="00D40D38" w:rsidRDefault="00850D96" w:rsidP="00CA26CE">
      <w:pPr>
        <w:pStyle w:val="Header"/>
        <w:rPr>
          <w:sz w:val="24"/>
          <w:lang w:eastAsia="ja-JP"/>
        </w:rPr>
      </w:pPr>
    </w:p>
    <w:p w14:paraId="30E02941" w14:textId="03947F36" w:rsidR="0034111C" w:rsidRPr="00D9663A" w:rsidRDefault="0034111C" w:rsidP="16512788">
      <w:pPr>
        <w:pStyle w:val="CRCoverPage"/>
        <w:rPr>
          <w:rFonts w:cs="Arial"/>
          <w:b/>
          <w:bCs/>
          <w:sz w:val="24"/>
          <w:szCs w:val="24"/>
          <w:lang w:val="en-US" w:eastAsia="ja-JP"/>
        </w:rPr>
      </w:pPr>
      <w:r w:rsidRPr="00D40D38">
        <w:rPr>
          <w:rFonts w:cs="Arial"/>
          <w:b/>
          <w:sz w:val="24"/>
          <w:szCs w:val="24"/>
          <w:lang w:val="en-US"/>
        </w:rPr>
        <w:t>Agenda item:</w:t>
      </w:r>
      <w:r w:rsidRPr="00D40D38">
        <w:rPr>
          <w:rFonts w:cs="Arial"/>
          <w:b/>
          <w:sz w:val="24"/>
          <w:lang w:val="en-US"/>
        </w:rPr>
        <w:tab/>
      </w:r>
      <w:r w:rsidRPr="00D40D38">
        <w:rPr>
          <w:rFonts w:cs="Arial"/>
          <w:b/>
          <w:sz w:val="24"/>
          <w:lang w:val="en-US"/>
        </w:rPr>
        <w:tab/>
      </w:r>
      <w:r w:rsidR="00AE6807" w:rsidRPr="00D40D38">
        <w:rPr>
          <w:rFonts w:cs="Arial"/>
          <w:b/>
          <w:sz w:val="24"/>
          <w:lang w:val="en-US"/>
        </w:rPr>
        <w:t>8.8.3</w:t>
      </w:r>
    </w:p>
    <w:p w14:paraId="30E02942" w14:textId="11CBDC88" w:rsidR="00E128F2" w:rsidRPr="00D9663A" w:rsidRDefault="0034111C" w:rsidP="16512788">
      <w:pPr>
        <w:tabs>
          <w:tab w:val="left" w:pos="1985"/>
        </w:tabs>
        <w:spacing w:after="120"/>
        <w:ind w:left="1985" w:hanging="1985"/>
        <w:rPr>
          <w:rFonts w:ascii="Arial" w:hAnsi="Arial" w:cs="Arial"/>
          <w:b/>
          <w:bCs/>
          <w:sz w:val="24"/>
          <w:szCs w:val="24"/>
          <w:lang w:val="en-US"/>
        </w:rPr>
      </w:pPr>
      <w:r w:rsidRPr="00D40D38">
        <w:rPr>
          <w:rFonts w:ascii="Arial" w:hAnsi="Arial" w:cs="Arial"/>
          <w:b/>
          <w:sz w:val="24"/>
          <w:szCs w:val="24"/>
          <w:lang w:val="en-US"/>
        </w:rPr>
        <w:t>Source:</w:t>
      </w:r>
      <w:r w:rsidRPr="00D40D38">
        <w:rPr>
          <w:rFonts w:ascii="Arial" w:hAnsi="Arial" w:cs="Arial"/>
          <w:b/>
          <w:sz w:val="24"/>
          <w:lang w:val="en-US"/>
        </w:rPr>
        <w:tab/>
      </w:r>
      <w:r w:rsidR="00013455" w:rsidRPr="00D40D38">
        <w:rPr>
          <w:rFonts w:ascii="Arial" w:hAnsi="Arial" w:cs="Arial"/>
          <w:b/>
          <w:sz w:val="24"/>
          <w:szCs w:val="24"/>
          <w:lang w:val="en-US"/>
        </w:rPr>
        <w:t xml:space="preserve">Nokia, </w:t>
      </w:r>
      <w:r w:rsidR="00E67802" w:rsidRPr="00D40D38">
        <w:rPr>
          <w:rFonts w:ascii="Arial" w:hAnsi="Arial" w:cs="Arial"/>
          <w:b/>
          <w:sz w:val="24"/>
          <w:szCs w:val="24"/>
          <w:lang w:val="en-US"/>
        </w:rPr>
        <w:t>Nokia</w:t>
      </w:r>
      <w:r w:rsidR="00013455" w:rsidRPr="00D40D38">
        <w:rPr>
          <w:rFonts w:ascii="Arial" w:hAnsi="Arial" w:cs="Arial"/>
          <w:b/>
          <w:sz w:val="24"/>
          <w:szCs w:val="24"/>
          <w:lang w:val="en-US"/>
        </w:rPr>
        <w:t xml:space="preserve"> Shanghai Bell</w:t>
      </w:r>
    </w:p>
    <w:p w14:paraId="30E02943" w14:textId="6FA9190E" w:rsidR="0034111C" w:rsidRPr="00D40D38" w:rsidRDefault="0034111C" w:rsidP="16512788">
      <w:pPr>
        <w:ind w:left="1985" w:hanging="1985"/>
        <w:rPr>
          <w:rFonts w:ascii="Arial" w:hAnsi="Arial" w:cs="Arial"/>
          <w:b/>
          <w:sz w:val="24"/>
          <w:szCs w:val="24"/>
          <w:lang w:val="en-US"/>
        </w:rPr>
      </w:pPr>
      <w:r w:rsidRPr="00D40D38">
        <w:rPr>
          <w:rFonts w:ascii="Arial" w:hAnsi="Arial" w:cs="Arial"/>
          <w:b/>
          <w:sz w:val="24"/>
          <w:szCs w:val="24"/>
          <w:lang w:val="en-US"/>
        </w:rPr>
        <w:t>Title:</w:t>
      </w:r>
      <w:r w:rsidRPr="00D40D38">
        <w:rPr>
          <w:rFonts w:ascii="Arial" w:hAnsi="Arial" w:cs="Arial"/>
          <w:b/>
          <w:sz w:val="24"/>
          <w:lang w:val="en-US"/>
        </w:rPr>
        <w:tab/>
      </w:r>
      <w:r w:rsidR="0081691F" w:rsidRPr="00D40D38">
        <w:rPr>
          <w:rFonts w:ascii="Arial" w:hAnsi="Arial" w:cs="Arial"/>
          <w:b/>
          <w:sz w:val="24"/>
          <w:lang w:val="en-US"/>
        </w:rPr>
        <w:t>Remaining issues on dynamic switching between DFT-s-OFDM and CP-OFDM</w:t>
      </w:r>
    </w:p>
    <w:p w14:paraId="30E02944" w14:textId="471980A4" w:rsidR="0034111C" w:rsidRPr="00D40D38" w:rsidRDefault="0034111C" w:rsidP="16512788">
      <w:pPr>
        <w:rPr>
          <w:rFonts w:ascii="Arial" w:hAnsi="Arial" w:cs="Arial"/>
          <w:b/>
          <w:sz w:val="24"/>
          <w:szCs w:val="24"/>
          <w:lang w:val="en-US"/>
        </w:rPr>
      </w:pPr>
      <w:r w:rsidRPr="00D40D38">
        <w:rPr>
          <w:rFonts w:ascii="Arial" w:hAnsi="Arial" w:cs="Arial"/>
          <w:b/>
          <w:sz w:val="24"/>
          <w:szCs w:val="24"/>
          <w:lang w:val="en-US"/>
        </w:rPr>
        <w:t xml:space="preserve">Document </w:t>
      </w:r>
      <w:r w:rsidR="3E61DC49" w:rsidRPr="00D40D38">
        <w:rPr>
          <w:rFonts w:ascii="Arial" w:hAnsi="Arial" w:cs="Arial"/>
          <w:b/>
          <w:sz w:val="24"/>
          <w:szCs w:val="24"/>
          <w:lang w:val="en-US"/>
        </w:rPr>
        <w:t>for:</w:t>
      </w:r>
      <w:r w:rsidRPr="00D40D38">
        <w:rPr>
          <w:rFonts w:ascii="Arial" w:hAnsi="Arial" w:cs="Arial"/>
          <w:b/>
          <w:sz w:val="24"/>
          <w:lang w:val="en-US"/>
        </w:rPr>
        <w:tab/>
      </w:r>
      <w:r w:rsidR="00220615" w:rsidRPr="00D40D38">
        <w:rPr>
          <w:rFonts w:ascii="Arial" w:hAnsi="Arial" w:cs="Arial"/>
          <w:b/>
          <w:sz w:val="24"/>
          <w:lang w:val="en-US"/>
        </w:rPr>
        <w:tab/>
      </w:r>
      <w:r w:rsidRPr="00D40D38">
        <w:rPr>
          <w:rFonts w:ascii="Arial" w:hAnsi="Arial" w:cs="Arial"/>
          <w:b/>
          <w:sz w:val="24"/>
          <w:szCs w:val="24"/>
          <w:lang w:val="en-US"/>
        </w:rPr>
        <w:t>Discussion and Decision</w:t>
      </w:r>
    </w:p>
    <w:p w14:paraId="06460424" w14:textId="77777777" w:rsidR="008207FD" w:rsidRPr="00D40D38" w:rsidRDefault="008207FD" w:rsidP="008207FD">
      <w:pPr>
        <w:rPr>
          <w:rFonts w:ascii="Arial" w:hAnsi="Arial" w:cs="Arial"/>
          <w:b/>
          <w:sz w:val="24"/>
          <w:szCs w:val="24"/>
          <w:lang w:val="en-US"/>
        </w:rPr>
      </w:pPr>
    </w:p>
    <w:p w14:paraId="7CF7938E" w14:textId="633C7172" w:rsidR="00ED1327" w:rsidRPr="00D40D38" w:rsidRDefault="00EE7FA7" w:rsidP="00ED1327">
      <w:pPr>
        <w:pStyle w:val="Heading1"/>
        <w:rPr>
          <w:lang w:val="en-US"/>
        </w:rPr>
      </w:pPr>
      <w:r w:rsidRPr="00D40D38">
        <w:rPr>
          <w:lang w:val="en-US"/>
        </w:rPr>
        <w:t>Introduction</w:t>
      </w:r>
    </w:p>
    <w:p w14:paraId="20D91522" w14:textId="37A92C92" w:rsidR="00056BDE" w:rsidRPr="00D40D38" w:rsidRDefault="00680C67" w:rsidP="00D40D38">
      <w:pPr>
        <w:spacing w:before="120" w:after="120" w:line="276" w:lineRule="auto"/>
        <w:jc w:val="both"/>
        <w:rPr>
          <w:szCs w:val="22"/>
          <w:lang w:val="en-US"/>
        </w:rPr>
      </w:pPr>
      <w:r>
        <w:rPr>
          <w:rFonts w:hint="eastAsia"/>
          <w:lang w:val="en-US" w:eastAsia="zh-CN"/>
        </w:rPr>
        <w:t xml:space="preserve">In </w:t>
      </w:r>
      <w:r w:rsidR="00D40D38">
        <w:rPr>
          <w:lang w:val="en-US" w:eastAsia="zh-CN"/>
        </w:rPr>
        <w:t>previous RAN1 meetings,</w:t>
      </w:r>
      <w:r>
        <w:rPr>
          <w:rFonts w:hint="eastAsia"/>
          <w:lang w:val="en-US" w:eastAsia="zh-CN"/>
        </w:rPr>
        <w:t xml:space="preserve"> </w:t>
      </w:r>
      <w:r w:rsidR="00D40D38">
        <w:rPr>
          <w:lang w:val="en-US" w:eastAsia="zh-CN"/>
        </w:rPr>
        <w:t>most of</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 xml:space="preserve">critical issues </w:t>
      </w:r>
      <w:r>
        <w:rPr>
          <w:lang w:val="en-US" w:eastAsia="zh-CN"/>
        </w:rPr>
        <w:t>on dynamic switching between DFT-</w:t>
      </w:r>
      <w:r w:rsidR="00D40D38">
        <w:rPr>
          <w:lang w:val="en-US" w:eastAsia="zh-CN"/>
        </w:rPr>
        <w:t>s</w:t>
      </w:r>
      <w:r>
        <w:rPr>
          <w:lang w:val="en-US" w:eastAsia="zh-CN"/>
        </w:rPr>
        <w:t>-OFDM and CP-OFDM</w:t>
      </w:r>
      <w:r>
        <w:rPr>
          <w:rFonts w:hint="eastAsia"/>
          <w:lang w:val="en-US" w:eastAsia="zh-CN"/>
        </w:rPr>
        <w:t xml:space="preserve"> have been resolved</w:t>
      </w:r>
      <w:r>
        <w:rPr>
          <w:lang w:val="en-US" w:eastAsia="zh-CN"/>
        </w:rPr>
        <w:t xml:space="preserve"> </w:t>
      </w:r>
      <w:r w:rsidRPr="00140312">
        <w:rPr>
          <w:lang w:val="en-US" w:eastAsia="zh-CN"/>
        </w:rPr>
        <w:t>and</w:t>
      </w:r>
      <w:r w:rsidR="00D40D38">
        <w:rPr>
          <w:lang w:val="en-US" w:eastAsia="zh-CN"/>
        </w:rPr>
        <w:t xml:space="preserve"> the first</w:t>
      </w:r>
      <w:r w:rsidRPr="00140312">
        <w:rPr>
          <w:lang w:val="en-US" w:eastAsia="zh-CN"/>
        </w:rPr>
        <w:t xml:space="preserve"> </w:t>
      </w:r>
      <w:r>
        <w:rPr>
          <w:lang w:val="en-US" w:eastAsia="zh-CN"/>
        </w:rPr>
        <w:t>RAN1 specification</w:t>
      </w:r>
      <w:r w:rsidR="00D40D38">
        <w:rPr>
          <w:lang w:val="en-US" w:eastAsia="zh-CN"/>
        </w:rPr>
        <w:t>s</w:t>
      </w:r>
      <w:r>
        <w:rPr>
          <w:lang w:val="en-US" w:eastAsia="zh-CN"/>
        </w:rPr>
        <w:t xml:space="preserve"> for Rel-18 CovEnh </w:t>
      </w:r>
      <w:r w:rsidR="00D40D38">
        <w:rPr>
          <w:lang w:val="en-US" w:eastAsia="zh-CN"/>
        </w:rPr>
        <w:t>have been endorsed</w:t>
      </w:r>
      <w:r>
        <w:rPr>
          <w:lang w:val="en-US" w:eastAsia="zh-CN"/>
        </w:rPr>
        <w:t>.</w:t>
      </w:r>
      <w:r>
        <w:rPr>
          <w:rFonts w:hint="eastAsia"/>
          <w:lang w:val="en-US" w:eastAsia="zh-CN"/>
        </w:rPr>
        <w:t xml:space="preserve"> </w:t>
      </w:r>
      <w:r>
        <w:rPr>
          <w:rFonts w:hint="eastAsia"/>
          <w:lang w:eastAsia="zh-CN"/>
        </w:rPr>
        <w:t xml:space="preserve">In this contribution, we </w:t>
      </w:r>
      <w:r>
        <w:rPr>
          <w:rFonts w:hint="eastAsia"/>
          <w:lang w:val="en-US" w:eastAsia="zh-CN"/>
        </w:rPr>
        <w:t xml:space="preserve">provide our views on the left-over issues </w:t>
      </w:r>
      <w:r>
        <w:rPr>
          <w:lang w:val="en-US" w:eastAsia="zh-CN"/>
        </w:rPr>
        <w:t>including</w:t>
      </w:r>
      <w:r>
        <w:rPr>
          <w:rFonts w:hint="eastAsia"/>
          <w:lang w:val="en-US" w:eastAsia="zh-CN"/>
        </w:rPr>
        <w:t xml:space="preserve"> </w:t>
      </w:r>
      <w:r>
        <w:rPr>
          <w:lang w:val="en-US" w:eastAsia="zh-CN"/>
        </w:rPr>
        <w:t>few</w:t>
      </w:r>
      <w:r>
        <w:rPr>
          <w:rFonts w:hint="eastAsia"/>
          <w:lang w:val="en-US" w:eastAsia="zh-CN"/>
        </w:rPr>
        <w:t xml:space="preserve"> TPs</w:t>
      </w:r>
      <w:r w:rsidR="00285F4C" w:rsidRPr="00936B21">
        <w:rPr>
          <w:szCs w:val="22"/>
          <w:lang w:val="en-US"/>
        </w:rPr>
        <w:t xml:space="preserve">. Section 2.1 </w:t>
      </w:r>
      <w:r w:rsidR="00D40D38">
        <w:rPr>
          <w:szCs w:val="22"/>
          <w:lang w:val="en-US"/>
        </w:rPr>
        <w:t>discusses</w:t>
      </w:r>
      <w:r w:rsidR="00285F4C" w:rsidRPr="00936B21">
        <w:rPr>
          <w:szCs w:val="22"/>
          <w:lang w:val="en-US"/>
        </w:rPr>
        <w:t xml:space="preserve"> </w:t>
      </w:r>
      <w:r w:rsidR="00285F4C" w:rsidRPr="00936B21" w:rsidDel="001D0281">
        <w:rPr>
          <w:szCs w:val="22"/>
          <w:lang w:val="en-US"/>
        </w:rPr>
        <w:t>the</w:t>
      </w:r>
      <w:r w:rsidR="00285F4C">
        <w:rPr>
          <w:szCs w:val="22"/>
          <w:lang w:val="en-US"/>
        </w:rPr>
        <w:t xml:space="preserve"> remaining</w:t>
      </w:r>
      <w:r w:rsidR="00285F4C" w:rsidRPr="00936B21" w:rsidDel="001D0281">
        <w:rPr>
          <w:szCs w:val="22"/>
          <w:lang w:val="en-US"/>
        </w:rPr>
        <w:t xml:space="preserve"> </w:t>
      </w:r>
      <w:r w:rsidR="00285F4C">
        <w:rPr>
          <w:szCs w:val="22"/>
          <w:lang w:val="en-US"/>
        </w:rPr>
        <w:t>issues</w:t>
      </w:r>
      <w:r w:rsidR="00285F4C" w:rsidRPr="00936B21">
        <w:rPr>
          <w:szCs w:val="22"/>
          <w:lang w:val="en-US"/>
        </w:rPr>
        <w:t xml:space="preserve"> concerning the applicability of waveform switching</w:t>
      </w:r>
      <w:r w:rsidR="00285F4C">
        <w:rPr>
          <w:szCs w:val="22"/>
          <w:lang w:val="en-US"/>
        </w:rPr>
        <w:t xml:space="preserve"> </w:t>
      </w:r>
      <w:r w:rsidR="00D40D38">
        <w:rPr>
          <w:szCs w:val="22"/>
          <w:lang w:val="en-US"/>
        </w:rPr>
        <w:t>for</w:t>
      </w:r>
      <w:r w:rsidR="00285F4C">
        <w:rPr>
          <w:szCs w:val="22"/>
          <w:lang w:val="en-US"/>
        </w:rPr>
        <w:t xml:space="preserve"> multi-carrier</w:t>
      </w:r>
      <w:r w:rsidR="00D40D38">
        <w:rPr>
          <w:szCs w:val="22"/>
          <w:lang w:val="en-US"/>
        </w:rPr>
        <w:t xml:space="preserve"> scenario</w:t>
      </w:r>
      <w:r w:rsidR="00285F4C">
        <w:rPr>
          <w:szCs w:val="22"/>
          <w:lang w:val="en-US"/>
        </w:rPr>
        <w:t xml:space="preserve"> and</w:t>
      </w:r>
      <w:r w:rsidR="00D40D38">
        <w:rPr>
          <w:szCs w:val="22"/>
          <w:lang w:val="en-US"/>
        </w:rPr>
        <w:t xml:space="preserve"> concerning</w:t>
      </w:r>
      <w:r w:rsidR="00285F4C">
        <w:rPr>
          <w:szCs w:val="22"/>
          <w:lang w:val="en-US"/>
        </w:rPr>
        <w:t xml:space="preserve"> capturing an agreement to TS 38.212</w:t>
      </w:r>
      <w:r w:rsidR="00285F4C" w:rsidRPr="00936B21">
        <w:rPr>
          <w:szCs w:val="22"/>
          <w:lang w:val="en-US"/>
        </w:rPr>
        <w:t>. Section 2.2 discusses remaining details on dynamic waveform switching mechanism</w:t>
      </w:r>
      <w:r w:rsidR="00285F4C">
        <w:rPr>
          <w:szCs w:val="22"/>
          <w:lang w:val="en-US"/>
        </w:rPr>
        <w:t xml:space="preserve"> on handling of FDRA type/DMRS type, BWP switching and closed loop power control</w:t>
      </w:r>
      <w:r w:rsidR="00285F4C" w:rsidRPr="00936B21">
        <w:rPr>
          <w:szCs w:val="22"/>
          <w:lang w:val="en-US"/>
        </w:rPr>
        <w:t xml:space="preserve">. Section 2.3 discusses the follow ups on potential enhancements for </w:t>
      </w:r>
      <w:r w:rsidR="00285F4C" w:rsidRPr="00936B21">
        <w:rPr>
          <w:lang w:val="en-US"/>
        </w:rPr>
        <w:t xml:space="preserve">assisting the scheduler in determining waveform switching </w:t>
      </w:r>
      <w:r w:rsidR="00285F4C" w:rsidRPr="003C35A0">
        <w:rPr>
          <w:lang w:val="en-US"/>
        </w:rPr>
        <w:t>from previous meetings</w:t>
      </w:r>
      <w:r w:rsidR="00285F4C" w:rsidRPr="00936B21">
        <w:rPr>
          <w:szCs w:val="22"/>
          <w:lang w:val="en-US"/>
        </w:rPr>
        <w:t xml:space="preserve">. </w:t>
      </w:r>
      <w:r w:rsidR="009C0A11">
        <w:rPr>
          <w:szCs w:val="22"/>
          <w:lang w:val="en-US"/>
        </w:rPr>
        <w:t xml:space="preserve">Section 3 </w:t>
      </w:r>
      <w:r w:rsidR="00285F4C" w:rsidRPr="00936B21">
        <w:rPr>
          <w:szCs w:val="22"/>
          <w:lang w:val="en-US"/>
        </w:rPr>
        <w:t>concludes the document by highlighting key pro</w:t>
      </w:r>
      <w:r w:rsidR="00D04355">
        <w:rPr>
          <w:szCs w:val="22"/>
          <w:lang w:val="en-US"/>
        </w:rPr>
        <w:t>posal</w:t>
      </w:r>
      <w:r w:rsidR="00285F4C" w:rsidRPr="00936B21">
        <w:rPr>
          <w:szCs w:val="22"/>
          <w:lang w:val="en-US"/>
        </w:rPr>
        <w:t>s and observations.</w:t>
      </w:r>
    </w:p>
    <w:p w14:paraId="71230483" w14:textId="72F9C930" w:rsidR="00305297" w:rsidRPr="00D40D38" w:rsidRDefault="007820D0" w:rsidP="00A23DCA">
      <w:pPr>
        <w:pStyle w:val="Heading1"/>
        <w:rPr>
          <w:lang w:val="en-US"/>
        </w:rPr>
      </w:pPr>
      <w:bookmarkStart w:id="1" w:name="_Hlk510705081"/>
      <w:r w:rsidRPr="00D40D38">
        <w:rPr>
          <w:lang w:val="en-US"/>
        </w:rPr>
        <w:t>Discussion</w:t>
      </w:r>
    </w:p>
    <w:p w14:paraId="781392A3" w14:textId="3670331B" w:rsidR="00C03067" w:rsidRPr="00D40D38" w:rsidRDefault="002224AB" w:rsidP="00D40D38">
      <w:pPr>
        <w:pStyle w:val="Heading2"/>
        <w:rPr>
          <w:lang w:val="en-US"/>
        </w:rPr>
      </w:pPr>
      <w:r w:rsidRPr="00753B95">
        <w:rPr>
          <w:lang w:val="en-US"/>
        </w:rPr>
        <w:t>Remaining issues on applicability of dynamic waveform switching</w:t>
      </w:r>
    </w:p>
    <w:p w14:paraId="497B80C1" w14:textId="4E8696F0" w:rsidR="00F2230E" w:rsidRPr="00D40D38" w:rsidRDefault="00F2230E" w:rsidP="00F2230E">
      <w:pPr>
        <w:pStyle w:val="Heading3"/>
        <w:rPr>
          <w:lang w:val="en-US"/>
        </w:rPr>
      </w:pPr>
      <w:r w:rsidRPr="00D40D38">
        <w:rPr>
          <w:lang w:val="en-US"/>
        </w:rPr>
        <w:t>Capturing RAN1 agreement to TS 38.212</w:t>
      </w:r>
    </w:p>
    <w:p w14:paraId="1C595FD0" w14:textId="64954CF4" w:rsidR="00F2230E" w:rsidRDefault="00B35315" w:rsidP="00D40D38">
      <w:pPr>
        <w:spacing w:before="120" w:after="120" w:line="276" w:lineRule="auto"/>
        <w:jc w:val="both"/>
        <w:rPr>
          <w:lang w:val="en-US"/>
        </w:rPr>
      </w:pPr>
      <w:r>
        <w:rPr>
          <w:lang w:val="en-US"/>
        </w:rPr>
        <w:t>The following agreement was made in RAN1#110b-e:</w:t>
      </w:r>
    </w:p>
    <w:tbl>
      <w:tblPr>
        <w:tblStyle w:val="TableGrid"/>
        <w:tblW w:w="0" w:type="auto"/>
        <w:tblLook w:val="04A0" w:firstRow="1" w:lastRow="0" w:firstColumn="1" w:lastColumn="0" w:noHBand="0" w:noVBand="1"/>
      </w:tblPr>
      <w:tblGrid>
        <w:gridCol w:w="9629"/>
      </w:tblGrid>
      <w:tr w:rsidR="00B35315" w14:paraId="59CA94DD" w14:textId="77777777" w:rsidTr="00B35315">
        <w:tc>
          <w:tcPr>
            <w:tcW w:w="9629" w:type="dxa"/>
          </w:tcPr>
          <w:p w14:paraId="0E2F4B39" w14:textId="2DE1C397" w:rsidR="00B35315" w:rsidRPr="00E31094" w:rsidRDefault="00B35315" w:rsidP="00D40D38">
            <w:pPr>
              <w:spacing w:before="120" w:after="120" w:line="276" w:lineRule="auto"/>
              <w:jc w:val="both"/>
              <w:rPr>
                <w:rFonts w:eastAsia="Times New Roman"/>
                <w:lang w:val="en-US"/>
              </w:rPr>
            </w:pPr>
            <w:r w:rsidRPr="00E31094">
              <w:rPr>
                <w:b/>
                <w:bCs/>
                <w:kern w:val="24"/>
                <w:highlight w:val="green"/>
                <w:lang w:val="en-US"/>
              </w:rPr>
              <w:t xml:space="preserve">Agreement </w:t>
            </w:r>
          </w:p>
          <w:p w14:paraId="47658D4B" w14:textId="77777777" w:rsidR="00B35315" w:rsidRPr="00E31094" w:rsidRDefault="00B35315" w:rsidP="00D40D38">
            <w:pPr>
              <w:spacing w:before="120" w:after="120" w:line="276" w:lineRule="auto"/>
              <w:jc w:val="both"/>
              <w:rPr>
                <w:rFonts w:eastAsia="Times New Roman"/>
                <w:lang w:val="en-US"/>
              </w:rPr>
            </w:pPr>
            <w:r w:rsidRPr="00E31094">
              <w:rPr>
                <w:kern w:val="24"/>
                <w:lang w:val="en-US"/>
              </w:rPr>
              <w:t xml:space="preserve">Dynamic waveform switching enhancement in R18 is applicable to PUSCH scheduled by DCI format 0_1 or 0_2 in PDCCH with CRC scrambled with C-RNTI, MCS-C-RNTI, </w:t>
            </w:r>
            <w:r w:rsidRPr="00E31094">
              <w:rPr>
                <w:kern w:val="24"/>
                <w:highlight w:val="yellow"/>
                <w:lang w:val="en-US"/>
              </w:rPr>
              <w:t>or CS-RNTI with NDI=1.</w:t>
            </w:r>
          </w:p>
          <w:p w14:paraId="7E172A9C" w14:textId="1DEA49F2" w:rsidR="00B35315" w:rsidRDefault="00B35315" w:rsidP="00D40D38">
            <w:pPr>
              <w:spacing w:before="120" w:after="120" w:line="276" w:lineRule="auto"/>
              <w:jc w:val="both"/>
              <w:rPr>
                <w:lang w:val="en-US"/>
              </w:rPr>
            </w:pPr>
            <w:r w:rsidRPr="00E31094">
              <w:rPr>
                <w:kern w:val="24"/>
                <w:lang w:val="en-US"/>
              </w:rPr>
              <w:t>Note: The above does not imply that dynamic switching enhancement in R18 is applicable or not applicable to other cases of PUSCH (e.g. PUSCH transmission with a Type 1 or Type 2 configured grant, PUSCH scheduled by DCI format 0_0).</w:t>
            </w:r>
          </w:p>
        </w:tc>
      </w:tr>
    </w:tbl>
    <w:p w14:paraId="4EB624C0" w14:textId="1F493A0D" w:rsidR="00B35315" w:rsidRDefault="00B35315" w:rsidP="00D40D38">
      <w:pPr>
        <w:spacing w:before="120" w:after="120" w:line="276" w:lineRule="auto"/>
        <w:jc w:val="both"/>
        <w:rPr>
          <w:lang w:val="en-US"/>
        </w:rPr>
      </w:pPr>
    </w:p>
    <w:p w14:paraId="5744D27F" w14:textId="583C943E" w:rsidR="00B35315" w:rsidRDefault="00B35315" w:rsidP="00D40D38">
      <w:pPr>
        <w:spacing w:before="120" w:after="120" w:line="276" w:lineRule="auto"/>
        <w:jc w:val="both"/>
        <w:rPr>
          <w:lang w:val="en-US"/>
        </w:rPr>
      </w:pPr>
      <w:r>
        <w:rPr>
          <w:lang w:val="en-US"/>
        </w:rPr>
        <w:t xml:space="preserve">On the other hand, the following can be noted from the endorsed CR for TS 38.212 </w:t>
      </w:r>
      <w:r w:rsidR="003A08CD">
        <w:rPr>
          <w:lang w:val="en-US"/>
        </w:rPr>
        <w:fldChar w:fldCharType="begin"/>
      </w:r>
      <w:r w:rsidR="003A08CD">
        <w:rPr>
          <w:lang w:val="en-US"/>
        </w:rPr>
        <w:instrText xml:space="preserve"> REF _Ref146641569 \n \h </w:instrText>
      </w:r>
      <w:r w:rsidR="00C7136B">
        <w:rPr>
          <w:lang w:val="en-US"/>
        </w:rPr>
        <w:instrText xml:space="preserve"> \* MERGEFORMAT </w:instrText>
      </w:r>
      <w:r w:rsidR="003A08CD">
        <w:rPr>
          <w:lang w:val="en-US"/>
        </w:rPr>
      </w:r>
      <w:r w:rsidR="003A08CD">
        <w:rPr>
          <w:lang w:val="en-US"/>
        </w:rPr>
        <w:fldChar w:fldCharType="separate"/>
      </w:r>
      <w:r w:rsidR="003A08CD">
        <w:rPr>
          <w:lang w:val="en-US"/>
        </w:rPr>
        <w:t>[1]</w:t>
      </w:r>
      <w:r w:rsidR="003A08CD">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3A08CD" w14:paraId="77794C22" w14:textId="77777777" w:rsidTr="003A08CD">
        <w:tc>
          <w:tcPr>
            <w:tcW w:w="9629" w:type="dxa"/>
          </w:tcPr>
          <w:p w14:paraId="11D20743" w14:textId="3A117B34" w:rsidR="003A08CD" w:rsidRDefault="003A08CD" w:rsidP="00D40D38">
            <w:pPr>
              <w:spacing w:before="120" w:after="120" w:line="276" w:lineRule="auto"/>
              <w:jc w:val="center"/>
              <w:rPr>
                <w:lang w:val="en-US"/>
              </w:rPr>
            </w:pPr>
            <w:r>
              <w:rPr>
                <w:lang w:val="en-US"/>
              </w:rPr>
              <w:t>&lt;&lt;omitted text&gt;&gt;</w:t>
            </w:r>
          </w:p>
          <w:p w14:paraId="4BB05561" w14:textId="7C60AA5C" w:rsidR="003A08CD" w:rsidRDefault="003A08CD" w:rsidP="00D40D38">
            <w:pPr>
              <w:spacing w:before="120" w:after="120" w:line="276" w:lineRule="auto"/>
              <w:jc w:val="both"/>
              <w:rPr>
                <w:lang w:val="en-US"/>
              </w:rPr>
            </w:pPr>
            <w:r>
              <w:rPr>
                <w:lang w:val="en-US"/>
              </w:rPr>
              <w:t>7.3.1.1.2 Format 0_1</w:t>
            </w:r>
          </w:p>
          <w:p w14:paraId="2374930B" w14:textId="313F5B4A" w:rsidR="003A08CD" w:rsidRDefault="003A08CD" w:rsidP="00D40D38">
            <w:pPr>
              <w:spacing w:before="120" w:after="120" w:line="276" w:lineRule="auto"/>
              <w:jc w:val="center"/>
              <w:rPr>
                <w:lang w:val="en-US"/>
              </w:rPr>
            </w:pPr>
            <w:r>
              <w:rPr>
                <w:lang w:val="en-US"/>
              </w:rPr>
              <w:t>&lt;&lt;omitted text&gt;&gt;</w:t>
            </w:r>
          </w:p>
          <w:p w14:paraId="71228503" w14:textId="77777777" w:rsidR="003A08CD" w:rsidRDefault="003A08CD" w:rsidP="00D40D38">
            <w:pPr>
              <w:pStyle w:val="B1"/>
              <w:spacing w:before="120" w:after="120" w:line="276" w:lineRule="auto"/>
              <w:jc w:val="both"/>
              <w:rPr>
                <w:lang w:eastAsia="zh-CN"/>
              </w:rPr>
            </w:pPr>
            <w:r>
              <w:t>-</w:t>
            </w:r>
            <w:r>
              <w:tab/>
              <w:t xml:space="preserve">Transform precoder indicator – </w:t>
            </w:r>
            <w:r w:rsidRPr="00ED4AF8">
              <w:rPr>
                <w:rFonts w:hint="eastAsia"/>
                <w:lang w:eastAsia="zh-CN"/>
              </w:rPr>
              <w:t>0 or 1 bit</w:t>
            </w:r>
          </w:p>
          <w:p w14:paraId="5455B8FA" w14:textId="77777777" w:rsidR="003A08CD" w:rsidRDefault="003A08CD" w:rsidP="00D40D38">
            <w:pPr>
              <w:pStyle w:val="B2"/>
              <w:spacing w:before="120" w:after="120" w:line="276" w:lineRule="auto"/>
              <w:jc w:val="both"/>
              <w:rPr>
                <w:lang w:eastAsia="zh-CN"/>
              </w:rPr>
            </w:pPr>
            <w:r>
              <w:lastRenderedPageBreak/>
              <w:t>-</w:t>
            </w:r>
            <w:r>
              <w:tab/>
              <w:t xml:space="preserve">1 bit if the higher layer parameter </w:t>
            </w:r>
            <w:r w:rsidRPr="00263E81">
              <w:rPr>
                <w:i/>
              </w:rPr>
              <w:t>dynamicTransformPrecoderIndicationDCI-0-1</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 or MCS-C-RNTI</w:t>
            </w:r>
            <w:r>
              <w:t xml:space="preserve">, where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p>
          <w:p w14:paraId="1C1DD94F" w14:textId="499BC876" w:rsidR="003A08CD" w:rsidRPr="00D40D38" w:rsidRDefault="003A08CD" w:rsidP="00D40D38">
            <w:pPr>
              <w:pStyle w:val="B2"/>
              <w:spacing w:before="120" w:after="120" w:line="276" w:lineRule="auto"/>
              <w:jc w:val="both"/>
            </w:pPr>
            <w:r>
              <w:t>-</w:t>
            </w:r>
            <w:r>
              <w:tab/>
              <w:t>0 bit otherwise.</w:t>
            </w:r>
          </w:p>
          <w:p w14:paraId="57A0187B" w14:textId="77777777" w:rsidR="003A08CD" w:rsidRDefault="003A08CD" w:rsidP="00D40D38">
            <w:pPr>
              <w:spacing w:before="120" w:after="120" w:line="276" w:lineRule="auto"/>
              <w:jc w:val="center"/>
              <w:rPr>
                <w:lang w:val="en-US"/>
              </w:rPr>
            </w:pPr>
            <w:r>
              <w:rPr>
                <w:lang w:val="en-US"/>
              </w:rPr>
              <w:t>&lt;&lt;omitted text&gt;&gt;</w:t>
            </w:r>
          </w:p>
          <w:p w14:paraId="6634B16C" w14:textId="1A29E878" w:rsidR="003A08CD" w:rsidRDefault="003A08CD" w:rsidP="00D40D38">
            <w:pPr>
              <w:spacing w:before="120" w:after="120" w:line="276" w:lineRule="auto"/>
              <w:jc w:val="both"/>
              <w:rPr>
                <w:lang w:val="en-US"/>
              </w:rPr>
            </w:pPr>
            <w:r>
              <w:rPr>
                <w:lang w:val="en-US"/>
              </w:rPr>
              <w:t>7.3.1.1.3 Format 0_2</w:t>
            </w:r>
          </w:p>
          <w:p w14:paraId="18793030" w14:textId="29EBDC0C" w:rsidR="003A08CD" w:rsidRDefault="003A08CD" w:rsidP="00D40D38">
            <w:pPr>
              <w:spacing w:before="120" w:after="120" w:line="276" w:lineRule="auto"/>
              <w:jc w:val="center"/>
              <w:rPr>
                <w:lang w:val="en-US"/>
              </w:rPr>
            </w:pPr>
            <w:r>
              <w:rPr>
                <w:lang w:val="en-US"/>
              </w:rPr>
              <w:t>&lt;&lt;omitted text&gt;&gt;</w:t>
            </w:r>
          </w:p>
          <w:p w14:paraId="2A096097" w14:textId="77777777" w:rsidR="003A08CD" w:rsidRDefault="003A08CD" w:rsidP="00D40D38">
            <w:pPr>
              <w:pStyle w:val="B1"/>
              <w:spacing w:before="120" w:after="120" w:line="276" w:lineRule="auto"/>
              <w:jc w:val="both"/>
              <w:rPr>
                <w:lang w:eastAsia="zh-CN"/>
              </w:rPr>
            </w:pPr>
            <w:r>
              <w:t>-</w:t>
            </w:r>
            <w:r>
              <w:tab/>
              <w:t xml:space="preserve">Transform precoder indicator – </w:t>
            </w:r>
            <w:r w:rsidRPr="00ED4AF8">
              <w:rPr>
                <w:rFonts w:hint="eastAsia"/>
                <w:lang w:eastAsia="zh-CN"/>
              </w:rPr>
              <w:t>0 or 1 bit</w:t>
            </w:r>
          </w:p>
          <w:p w14:paraId="44CB4916" w14:textId="77777777" w:rsidR="003A08CD" w:rsidRDefault="003A08CD" w:rsidP="00D40D38">
            <w:pPr>
              <w:pStyle w:val="B2"/>
              <w:spacing w:before="120" w:after="120" w:line="276" w:lineRule="auto"/>
              <w:jc w:val="both"/>
              <w:rPr>
                <w:lang w:eastAsia="zh-CN"/>
              </w:rPr>
            </w:pPr>
            <w:r>
              <w:t>-</w:t>
            </w:r>
            <w:r>
              <w:tab/>
              <w:t xml:space="preserve">1 bit if the higher layer parameter </w:t>
            </w:r>
            <w:r w:rsidRPr="00263E81">
              <w:rPr>
                <w:i/>
              </w:rPr>
              <w:t>dynamicTransformPrecoderIndicationDCI-0-</w:t>
            </w:r>
            <w:r>
              <w:rPr>
                <w:i/>
              </w:rPr>
              <w:t>2</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0_2 with CRC </w:t>
            </w:r>
            <w:r>
              <w:rPr>
                <w:lang w:eastAsia="zh-CN"/>
              </w:rPr>
              <w:t>scrambled by C-RNTI or MCS-C-RNTI</w:t>
            </w:r>
            <w:r>
              <w:t xml:space="preserve">, where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p>
          <w:p w14:paraId="45BFAEBA" w14:textId="77777777" w:rsidR="003A08CD" w:rsidRPr="000E2B83" w:rsidRDefault="003A08CD" w:rsidP="00D40D38">
            <w:pPr>
              <w:pStyle w:val="B2"/>
              <w:spacing w:before="120" w:after="120" w:line="276" w:lineRule="auto"/>
              <w:jc w:val="both"/>
            </w:pPr>
            <w:r>
              <w:t>-</w:t>
            </w:r>
            <w:r>
              <w:tab/>
              <w:t>0 bit otherwise.</w:t>
            </w:r>
          </w:p>
          <w:p w14:paraId="56A4485F" w14:textId="77CD38E9" w:rsidR="003A08CD" w:rsidRDefault="003A08CD" w:rsidP="00D40D38">
            <w:pPr>
              <w:spacing w:before="120" w:after="120" w:line="276" w:lineRule="auto"/>
              <w:jc w:val="center"/>
              <w:rPr>
                <w:lang w:val="en-US"/>
              </w:rPr>
            </w:pPr>
            <w:r>
              <w:rPr>
                <w:lang w:val="en-US"/>
              </w:rPr>
              <w:t>&lt;&lt;omitted text&gt;&gt;</w:t>
            </w:r>
          </w:p>
        </w:tc>
      </w:tr>
    </w:tbl>
    <w:p w14:paraId="62FCEDC0" w14:textId="6B0D571E" w:rsidR="003A08CD" w:rsidRPr="00E31094" w:rsidRDefault="00C7136B" w:rsidP="00E31094">
      <w:pPr>
        <w:spacing w:before="120" w:after="120" w:line="276" w:lineRule="auto"/>
        <w:jc w:val="both"/>
        <w:rPr>
          <w:kern w:val="24"/>
          <w:lang w:val="en-US"/>
        </w:rPr>
      </w:pPr>
      <w:r w:rsidRPr="00E31094">
        <w:rPr>
          <w:lang w:val="en-US"/>
        </w:rPr>
        <w:lastRenderedPageBreak/>
        <w:t xml:space="preserve">It can be observed from the above excerpt that the support of </w:t>
      </w:r>
      <w:r w:rsidRPr="00E31094">
        <w:rPr>
          <w:kern w:val="24"/>
          <w:lang w:val="en-US"/>
        </w:rPr>
        <w:t xml:space="preserve">DCI format 0_1 or 0_2 in PDCCH with CRC scrambled by CS-RNTI with NDI=1 has not been captured in the specification. </w:t>
      </w:r>
      <w:r w:rsidR="00994C51" w:rsidRPr="00E31094">
        <w:rPr>
          <w:kern w:val="24"/>
          <w:lang w:val="en-US"/>
        </w:rPr>
        <w:t>Concern was raised by several companies</w:t>
      </w:r>
      <w:r w:rsidR="00F64FD9" w:rsidRPr="00E31094">
        <w:rPr>
          <w:kern w:val="24"/>
          <w:lang w:val="en-US"/>
        </w:rPr>
        <w:t xml:space="preserve"> during the CR discussion phase</w:t>
      </w:r>
      <w:r w:rsidR="00994C51" w:rsidRPr="00E31094">
        <w:rPr>
          <w:kern w:val="24"/>
          <w:lang w:val="en-US"/>
        </w:rPr>
        <w:t xml:space="preserve"> on how to handle </w:t>
      </w:r>
      <w:r w:rsidR="00F64FD9" w:rsidRPr="00E31094">
        <w:rPr>
          <w:kern w:val="24"/>
          <w:lang w:val="en-US"/>
        </w:rPr>
        <w:t xml:space="preserve">a scenario </w:t>
      </w:r>
      <w:r w:rsidR="00994C51" w:rsidRPr="00E31094">
        <w:rPr>
          <w:kern w:val="24"/>
          <w:lang w:val="en-US"/>
        </w:rPr>
        <w:t>when the CRC is scrambled by CS-RNTI with NDI = 0. Ideal solution may not exist in this case and the</w:t>
      </w:r>
      <w:r w:rsidR="00F97D58" w:rsidRPr="00E31094">
        <w:rPr>
          <w:kern w:val="24"/>
          <w:lang w:val="en-US"/>
        </w:rPr>
        <w:t xml:space="preserve"> original</w:t>
      </w:r>
      <w:r w:rsidR="00994C51" w:rsidRPr="00E31094">
        <w:rPr>
          <w:kern w:val="24"/>
          <w:lang w:val="en-US"/>
        </w:rPr>
        <w:t xml:space="preserve"> proposal from editor</w:t>
      </w:r>
      <w:r w:rsidR="00F97D58" w:rsidRPr="00E31094">
        <w:rPr>
          <w:kern w:val="24"/>
          <w:lang w:val="en-US"/>
        </w:rPr>
        <w:t xml:space="preserve"> during t</w:t>
      </w:r>
      <w:r w:rsidR="00F64FD9" w:rsidRPr="00E31094">
        <w:rPr>
          <w:kern w:val="24"/>
          <w:lang w:val="en-US"/>
        </w:rPr>
        <w:t>he CR discussion phase</w:t>
      </w:r>
      <w:r w:rsidR="00994C51" w:rsidRPr="00E31094">
        <w:rPr>
          <w:kern w:val="24"/>
          <w:lang w:val="en-US"/>
        </w:rPr>
        <w:t xml:space="preserve">, </w:t>
      </w:r>
      <w:r w:rsidR="0086151B" w:rsidRPr="00E31094">
        <w:rPr>
          <w:kern w:val="24"/>
          <w:lang w:val="en-US"/>
        </w:rPr>
        <w:t xml:space="preserve">i.e., </w:t>
      </w:r>
      <w:r w:rsidR="00994C51" w:rsidRPr="00E31094">
        <w:rPr>
          <w:kern w:val="24"/>
          <w:lang w:val="en-US"/>
        </w:rPr>
        <w:t xml:space="preserve">considering the bit is reserved in </w:t>
      </w:r>
      <w:r w:rsidR="00F64FD9" w:rsidRPr="00E31094">
        <w:rPr>
          <w:kern w:val="24"/>
          <w:lang w:val="en-US"/>
        </w:rPr>
        <w:t>such scenario</w:t>
      </w:r>
      <w:r w:rsidR="00994C51" w:rsidRPr="00E31094">
        <w:rPr>
          <w:kern w:val="24"/>
          <w:lang w:val="en-US"/>
        </w:rPr>
        <w:t xml:space="preserve">, seems to be a fair middle ground. </w:t>
      </w:r>
      <w:r w:rsidR="0086151B" w:rsidRPr="00E31094">
        <w:rPr>
          <w:kern w:val="24"/>
          <w:lang w:val="en-US"/>
        </w:rPr>
        <w:t xml:space="preserve">Indeed, </w:t>
      </w:r>
      <w:r w:rsidR="00F64FD9" w:rsidRPr="00E31094">
        <w:rPr>
          <w:kern w:val="24"/>
          <w:lang w:val="en-US"/>
        </w:rPr>
        <w:t xml:space="preserve">it is natural to decouple the field size determination from the interpretation of the field value. In other words, UE can </w:t>
      </w:r>
      <w:r w:rsidR="00192802" w:rsidRPr="00E31094">
        <w:rPr>
          <w:kern w:val="24"/>
          <w:lang w:val="en-US"/>
        </w:rPr>
        <w:t>determine</w:t>
      </w:r>
      <w:r w:rsidR="00F64FD9" w:rsidRPr="00E31094">
        <w:rPr>
          <w:kern w:val="24"/>
          <w:lang w:val="en-US"/>
        </w:rPr>
        <w:t xml:space="preserve"> that the field size of Transform precoder indicator field is 1 bit if the CRC of the corresponding DCI is scrambled by CS-RNTI, before checking NDI field and interpreting the value of the Transform precoder indicator field</w:t>
      </w:r>
      <w:r w:rsidR="00797419" w:rsidRPr="00E31094">
        <w:rPr>
          <w:kern w:val="24"/>
          <w:lang w:val="en-US"/>
        </w:rPr>
        <w:t xml:space="preserve"> based on the NDI value</w:t>
      </w:r>
      <w:r w:rsidR="00F64FD9" w:rsidRPr="00E31094">
        <w:rPr>
          <w:kern w:val="24"/>
          <w:lang w:val="en-US"/>
        </w:rPr>
        <w:t>.</w:t>
      </w:r>
    </w:p>
    <w:p w14:paraId="7E9294AC" w14:textId="713C9214" w:rsidR="0086151B" w:rsidRPr="00E31094" w:rsidRDefault="00797419" w:rsidP="00E31094">
      <w:pPr>
        <w:spacing w:before="120" w:after="120" w:line="276" w:lineRule="auto"/>
        <w:jc w:val="both"/>
        <w:rPr>
          <w:kern w:val="24"/>
          <w:lang w:val="en-US"/>
        </w:rPr>
      </w:pPr>
      <w:r w:rsidRPr="00E31094">
        <w:rPr>
          <w:kern w:val="24"/>
          <w:lang w:val="en-US"/>
        </w:rPr>
        <w:t>From the above observations, we propose the following</w:t>
      </w:r>
    </w:p>
    <w:p w14:paraId="4BD85398" w14:textId="288F530E" w:rsidR="0086151B" w:rsidRPr="00D40D38" w:rsidRDefault="00E31094" w:rsidP="00D7719C">
      <w:pPr>
        <w:pStyle w:val="Caption"/>
        <w:spacing w:line="276" w:lineRule="auto"/>
        <w:jc w:val="both"/>
        <w:rPr>
          <w:bCs/>
          <w:color w:val="001135"/>
          <w:kern w:val="24"/>
          <w:lang w:val="en-US"/>
        </w:rPr>
      </w:pPr>
      <w:bookmarkStart w:id="2" w:name="_Toc146881339"/>
      <w:r>
        <w:t xml:space="preserve">Proposal </w:t>
      </w:r>
      <w:r>
        <w:fldChar w:fldCharType="begin"/>
      </w:r>
      <w:r>
        <w:instrText xml:space="preserve"> SEQ Proposal \* ARABIC </w:instrText>
      </w:r>
      <w:r>
        <w:fldChar w:fldCharType="separate"/>
      </w:r>
      <w:r w:rsidR="00A32F79">
        <w:rPr>
          <w:noProof/>
        </w:rPr>
        <w:t>1</w:t>
      </w:r>
      <w:r>
        <w:fldChar w:fldCharType="end"/>
      </w:r>
      <w:r>
        <w:t xml:space="preserve">. </w:t>
      </w:r>
      <w:r w:rsidR="0086151B" w:rsidRPr="00D40D38">
        <w:rPr>
          <w:bCs/>
          <w:color w:val="001135"/>
          <w:kern w:val="24"/>
          <w:lang w:val="en-US"/>
        </w:rPr>
        <w:t>RAN1 to endorse the following text proposal for Section 7.3.1.1.2 and 7.3.1.1.3 in TS 38.212</w:t>
      </w:r>
      <w:r w:rsidR="00797419" w:rsidRPr="00D40D38">
        <w:rPr>
          <w:bCs/>
          <w:color w:val="001135"/>
          <w:kern w:val="24"/>
          <w:lang w:val="en-US"/>
        </w:rPr>
        <w:t xml:space="preserve"> (changes are highlighted in </w:t>
      </w:r>
      <w:r w:rsidR="00797419" w:rsidRPr="00D40D38">
        <w:rPr>
          <w:bCs/>
          <w:color w:val="FF0000"/>
          <w:kern w:val="24"/>
          <w:lang w:val="en-US"/>
        </w:rPr>
        <w:t>red</w:t>
      </w:r>
      <w:r w:rsidR="00797419" w:rsidRPr="00D40D38">
        <w:rPr>
          <w:bCs/>
          <w:color w:val="001135"/>
          <w:kern w:val="24"/>
          <w:lang w:val="en-US"/>
        </w:rPr>
        <w:t>)</w:t>
      </w:r>
      <w:r w:rsidR="0086151B" w:rsidRPr="00D40D38">
        <w:rPr>
          <w:bCs/>
          <w:color w:val="001135"/>
          <w:kern w:val="24"/>
          <w:lang w:val="en-US"/>
        </w:rPr>
        <w:t>:</w:t>
      </w:r>
      <w:bookmarkEnd w:id="2"/>
    </w:p>
    <w:tbl>
      <w:tblPr>
        <w:tblStyle w:val="TableGrid"/>
        <w:tblW w:w="0" w:type="auto"/>
        <w:tblLook w:val="04A0" w:firstRow="1" w:lastRow="0" w:firstColumn="1" w:lastColumn="0" w:noHBand="0" w:noVBand="1"/>
      </w:tblPr>
      <w:tblGrid>
        <w:gridCol w:w="9629"/>
      </w:tblGrid>
      <w:tr w:rsidR="00797419" w14:paraId="4D8BDA58" w14:textId="77777777" w:rsidTr="00B46930">
        <w:tc>
          <w:tcPr>
            <w:tcW w:w="9629" w:type="dxa"/>
          </w:tcPr>
          <w:p w14:paraId="1D4D4CEF" w14:textId="77777777" w:rsidR="00797419" w:rsidRDefault="00797419" w:rsidP="00B46930">
            <w:pPr>
              <w:spacing w:before="120" w:after="120" w:line="276" w:lineRule="auto"/>
              <w:jc w:val="center"/>
              <w:rPr>
                <w:lang w:val="en-US"/>
              </w:rPr>
            </w:pPr>
            <w:r>
              <w:rPr>
                <w:lang w:val="en-US"/>
              </w:rPr>
              <w:t>&lt;&lt;omitted text&gt;&gt;</w:t>
            </w:r>
          </w:p>
          <w:p w14:paraId="398D3B6D" w14:textId="77777777" w:rsidR="00797419" w:rsidRDefault="00797419" w:rsidP="00B46930">
            <w:pPr>
              <w:spacing w:before="120" w:after="120" w:line="276" w:lineRule="auto"/>
              <w:jc w:val="both"/>
              <w:rPr>
                <w:lang w:val="en-US"/>
              </w:rPr>
            </w:pPr>
            <w:r>
              <w:rPr>
                <w:lang w:val="en-US"/>
              </w:rPr>
              <w:t>7.3.1.1.2 Format 0_1</w:t>
            </w:r>
          </w:p>
          <w:p w14:paraId="7A2D8CD3" w14:textId="77777777" w:rsidR="00797419" w:rsidRDefault="00797419" w:rsidP="00B46930">
            <w:pPr>
              <w:spacing w:before="120" w:after="120" w:line="276" w:lineRule="auto"/>
              <w:jc w:val="center"/>
              <w:rPr>
                <w:lang w:val="en-US"/>
              </w:rPr>
            </w:pPr>
            <w:r>
              <w:rPr>
                <w:lang w:val="en-US"/>
              </w:rPr>
              <w:t>&lt;&lt;omitted text&gt;&gt;</w:t>
            </w:r>
          </w:p>
          <w:p w14:paraId="40807EC0" w14:textId="77777777" w:rsidR="00797419" w:rsidRDefault="00797419" w:rsidP="00B46930">
            <w:pPr>
              <w:pStyle w:val="B1"/>
              <w:spacing w:before="120" w:after="120" w:line="276" w:lineRule="auto"/>
              <w:jc w:val="both"/>
              <w:rPr>
                <w:lang w:eastAsia="zh-CN"/>
              </w:rPr>
            </w:pPr>
            <w:r>
              <w:t>-</w:t>
            </w:r>
            <w:r>
              <w:tab/>
              <w:t xml:space="preserve">Transform precoder indicator – </w:t>
            </w:r>
            <w:r w:rsidRPr="00ED4AF8">
              <w:rPr>
                <w:rFonts w:hint="eastAsia"/>
                <w:lang w:eastAsia="zh-CN"/>
              </w:rPr>
              <w:t>0 or 1 bit</w:t>
            </w:r>
          </w:p>
          <w:p w14:paraId="1C8B6E95" w14:textId="23ED8E5F" w:rsidR="00797419" w:rsidRDefault="00797419" w:rsidP="00B46930">
            <w:pPr>
              <w:pStyle w:val="B2"/>
              <w:spacing w:before="120" w:after="120" w:line="276" w:lineRule="auto"/>
              <w:jc w:val="both"/>
              <w:rPr>
                <w:lang w:eastAsia="zh-CN"/>
              </w:rPr>
            </w:pPr>
            <w:r>
              <w:t>-</w:t>
            </w:r>
            <w:r>
              <w:tab/>
              <w:t xml:space="preserve">1 bit if the higher layer parameter </w:t>
            </w:r>
            <w:r w:rsidRPr="00263E81">
              <w:rPr>
                <w:i/>
              </w:rPr>
              <w:t>dynamicTransformPrecoderIndicationDCI-0-1</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w:t>
            </w:r>
            <w:r w:rsidRPr="00D40D38">
              <w:rPr>
                <w:color w:val="FF0000"/>
                <w:lang w:eastAsia="zh-CN"/>
              </w:rPr>
              <w:t>, CS-RNTI</w:t>
            </w:r>
            <w:r>
              <w:rPr>
                <w:lang w:eastAsia="zh-CN"/>
              </w:rPr>
              <w:t xml:space="preserve"> or MCS-C-RNTI</w:t>
            </w:r>
            <w:r w:rsidRPr="00D40D38">
              <w:rPr>
                <w:color w:val="FF0000"/>
                <w:lang w:eastAsia="zh-CN"/>
              </w:rPr>
              <w:t>.</w:t>
            </w:r>
            <w:r>
              <w:rPr>
                <w:color w:val="FF0000"/>
                <w:lang w:eastAsia="zh-CN"/>
              </w:rPr>
              <w:t xml:space="preserve"> For DCI format 0_1 with CRC scrambled by CS-RNTI and the value indicated by new data indicator field is 1, or by C-RNTI, or by MCS-C-RNTI</w:t>
            </w:r>
            <w:r>
              <w:t xml:space="preserve">, </w:t>
            </w:r>
            <w:r w:rsidRPr="00D40D38">
              <w:rPr>
                <w:strike/>
                <w:color w:val="FF0000"/>
              </w:rPr>
              <w:t>where</w:t>
            </w:r>
            <w:r>
              <w:t xml:space="preserv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r>
              <w:rPr>
                <w:color w:val="FF0000"/>
                <w:lang w:eastAsia="zh-CN"/>
              </w:rPr>
              <w:t>For DCI format 0_1 with CRC scrambled by CS-RNTI and the value indicated by new data indicator field is 0, the bit is reserved.</w:t>
            </w:r>
          </w:p>
          <w:p w14:paraId="2C1E1402" w14:textId="77777777" w:rsidR="00797419" w:rsidRPr="00B46930" w:rsidRDefault="00797419" w:rsidP="00B46930">
            <w:pPr>
              <w:pStyle w:val="B2"/>
              <w:spacing w:before="120" w:after="120" w:line="276" w:lineRule="auto"/>
              <w:jc w:val="both"/>
            </w:pPr>
            <w:r>
              <w:t>-</w:t>
            </w:r>
            <w:r>
              <w:tab/>
              <w:t>0 bit otherwise.</w:t>
            </w:r>
          </w:p>
          <w:p w14:paraId="18F26E51" w14:textId="77777777" w:rsidR="00797419" w:rsidRDefault="00797419" w:rsidP="00B46930">
            <w:pPr>
              <w:spacing w:before="120" w:after="120" w:line="276" w:lineRule="auto"/>
              <w:jc w:val="center"/>
              <w:rPr>
                <w:lang w:val="en-US"/>
              </w:rPr>
            </w:pPr>
            <w:r>
              <w:rPr>
                <w:lang w:val="en-US"/>
              </w:rPr>
              <w:t>&lt;&lt;omitted text&gt;&gt;</w:t>
            </w:r>
          </w:p>
          <w:p w14:paraId="277EC7E2" w14:textId="77777777" w:rsidR="00797419" w:rsidRDefault="00797419" w:rsidP="00B46930">
            <w:pPr>
              <w:spacing w:before="120" w:after="120" w:line="276" w:lineRule="auto"/>
              <w:jc w:val="both"/>
              <w:rPr>
                <w:lang w:val="en-US"/>
              </w:rPr>
            </w:pPr>
            <w:r>
              <w:rPr>
                <w:lang w:val="en-US"/>
              </w:rPr>
              <w:t>7.3.1.1.3 Format 0_2</w:t>
            </w:r>
          </w:p>
          <w:p w14:paraId="45C6F441" w14:textId="77777777" w:rsidR="00797419" w:rsidRDefault="00797419" w:rsidP="00B46930">
            <w:pPr>
              <w:spacing w:before="120" w:after="120" w:line="276" w:lineRule="auto"/>
              <w:jc w:val="center"/>
              <w:rPr>
                <w:lang w:val="en-US"/>
              </w:rPr>
            </w:pPr>
            <w:r>
              <w:rPr>
                <w:lang w:val="en-US"/>
              </w:rPr>
              <w:t>&lt;&lt;omitted text&gt;&gt;</w:t>
            </w:r>
          </w:p>
          <w:p w14:paraId="7C954291" w14:textId="77777777" w:rsidR="00797419" w:rsidRDefault="00797419" w:rsidP="00B46930">
            <w:pPr>
              <w:pStyle w:val="B1"/>
              <w:spacing w:before="120" w:after="120" w:line="276" w:lineRule="auto"/>
              <w:jc w:val="both"/>
              <w:rPr>
                <w:lang w:eastAsia="zh-CN"/>
              </w:rPr>
            </w:pPr>
            <w:r>
              <w:t>-</w:t>
            </w:r>
            <w:r>
              <w:tab/>
              <w:t xml:space="preserve">Transform precoder indicator – </w:t>
            </w:r>
            <w:r w:rsidRPr="00ED4AF8">
              <w:rPr>
                <w:rFonts w:hint="eastAsia"/>
                <w:lang w:eastAsia="zh-CN"/>
              </w:rPr>
              <w:t>0 or 1 bit</w:t>
            </w:r>
          </w:p>
          <w:p w14:paraId="0527B688" w14:textId="7CB48793" w:rsidR="00797419" w:rsidRDefault="00797419" w:rsidP="00B46930">
            <w:pPr>
              <w:pStyle w:val="B2"/>
              <w:spacing w:before="120" w:after="120" w:line="276" w:lineRule="auto"/>
              <w:jc w:val="both"/>
              <w:rPr>
                <w:lang w:eastAsia="zh-CN"/>
              </w:rPr>
            </w:pPr>
            <w:r>
              <w:t>-</w:t>
            </w:r>
            <w:r>
              <w:tab/>
              <w:t xml:space="preserve">1 bit if the higher layer parameter </w:t>
            </w:r>
            <w:r w:rsidRPr="00263E81">
              <w:rPr>
                <w:i/>
              </w:rPr>
              <w:t>dynamicTransformPrecoderIndicationDCI-0-</w:t>
            </w:r>
            <w:r>
              <w:rPr>
                <w:i/>
              </w:rPr>
              <w:t>2</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0_2 with CRC </w:t>
            </w:r>
            <w:r>
              <w:rPr>
                <w:lang w:eastAsia="zh-CN"/>
              </w:rPr>
              <w:t>scrambled by C-RNTI</w:t>
            </w:r>
            <w:r w:rsidRPr="00B46930">
              <w:rPr>
                <w:color w:val="FF0000"/>
                <w:lang w:eastAsia="zh-CN"/>
              </w:rPr>
              <w:t>, CS-RNTI</w:t>
            </w:r>
            <w:r>
              <w:rPr>
                <w:lang w:eastAsia="zh-CN"/>
              </w:rPr>
              <w:t xml:space="preserve"> or MCS-C-RNTI</w:t>
            </w:r>
            <w:r w:rsidRPr="00B46930">
              <w:rPr>
                <w:color w:val="FF0000"/>
                <w:lang w:eastAsia="zh-CN"/>
              </w:rPr>
              <w:t>.</w:t>
            </w:r>
            <w:r>
              <w:rPr>
                <w:color w:val="FF0000"/>
                <w:lang w:eastAsia="zh-CN"/>
              </w:rPr>
              <w:t xml:space="preserve"> For DCI format 0_2 with CRC scrambled by CS-RNTI and the value indicated by new data indicator field is 1, or by C-RNTI, or by MCS-C-RNTI</w:t>
            </w:r>
            <w:r>
              <w:t xml:space="preserve">, </w:t>
            </w:r>
            <w:r w:rsidRPr="00D40D38">
              <w:rPr>
                <w:strike/>
                <w:color w:val="FF0000"/>
              </w:rPr>
              <w:t>where</w:t>
            </w:r>
            <w:r>
              <w:t xml:space="preserv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r>
              <w:rPr>
                <w:color w:val="FF0000"/>
                <w:lang w:eastAsia="zh-CN"/>
              </w:rPr>
              <w:t>For DCI format 0_2 with CRC scrambled by CS-RNTI and the value indicated by new data indicator field is 0, the bit is reserved.</w:t>
            </w:r>
          </w:p>
          <w:p w14:paraId="5F922AA3" w14:textId="77777777" w:rsidR="00797419" w:rsidRPr="000E2B83" w:rsidRDefault="00797419" w:rsidP="00B46930">
            <w:pPr>
              <w:pStyle w:val="B2"/>
              <w:spacing w:before="120" w:after="120" w:line="276" w:lineRule="auto"/>
              <w:jc w:val="both"/>
            </w:pPr>
            <w:r>
              <w:t>-</w:t>
            </w:r>
            <w:r>
              <w:tab/>
              <w:t>0 bit otherwise.</w:t>
            </w:r>
          </w:p>
          <w:p w14:paraId="057AA801" w14:textId="77777777" w:rsidR="00797419" w:rsidRDefault="00797419" w:rsidP="00B46930">
            <w:pPr>
              <w:spacing w:before="120" w:after="120" w:line="276" w:lineRule="auto"/>
              <w:jc w:val="center"/>
              <w:rPr>
                <w:lang w:val="en-US"/>
              </w:rPr>
            </w:pPr>
            <w:r>
              <w:rPr>
                <w:lang w:val="en-US"/>
              </w:rPr>
              <w:t>&lt;&lt;omitted text&gt;&gt;</w:t>
            </w:r>
          </w:p>
        </w:tc>
      </w:tr>
    </w:tbl>
    <w:p w14:paraId="0EF7F606" w14:textId="77777777" w:rsidR="00B35315" w:rsidRPr="00D40D38" w:rsidRDefault="00B35315" w:rsidP="00C03067">
      <w:pPr>
        <w:rPr>
          <w:lang w:val="en-US"/>
        </w:rPr>
      </w:pPr>
    </w:p>
    <w:p w14:paraId="1E216BE1" w14:textId="528203EC" w:rsidR="00F2230E" w:rsidRPr="00D40D38" w:rsidRDefault="00F2230E" w:rsidP="00F2230E">
      <w:pPr>
        <w:pStyle w:val="Heading3"/>
        <w:rPr>
          <w:lang w:val="en-US"/>
        </w:rPr>
      </w:pPr>
      <w:r w:rsidRPr="00D40D38">
        <w:rPr>
          <w:lang w:val="en-US"/>
        </w:rPr>
        <w:t xml:space="preserve">Applicability for </w:t>
      </w:r>
      <w:r w:rsidR="00012D48">
        <w:rPr>
          <w:lang w:val="en-US"/>
        </w:rPr>
        <w:t xml:space="preserve">UL </w:t>
      </w:r>
      <w:r w:rsidRPr="00D40D38">
        <w:rPr>
          <w:lang w:val="en-US"/>
        </w:rPr>
        <w:t>multi-carrier</w:t>
      </w:r>
      <w:r w:rsidR="00012D48">
        <w:rPr>
          <w:lang w:val="en-US"/>
        </w:rPr>
        <w:t xml:space="preserve"> </w:t>
      </w:r>
    </w:p>
    <w:p w14:paraId="7B4BB631" w14:textId="4BB5FDCC" w:rsidR="00012D48" w:rsidRPr="00D40D38" w:rsidRDefault="00012D48" w:rsidP="00035828">
      <w:pPr>
        <w:pStyle w:val="paragraph"/>
        <w:spacing w:before="120" w:beforeAutospacing="0" w:after="120" w:afterAutospacing="0" w:line="276" w:lineRule="auto"/>
        <w:jc w:val="both"/>
        <w:textAlignment w:val="baseline"/>
        <w:rPr>
          <w:sz w:val="20"/>
          <w:szCs w:val="20"/>
        </w:rPr>
      </w:pPr>
      <w:r w:rsidRPr="00D40D38">
        <w:rPr>
          <w:sz w:val="20"/>
          <w:szCs w:val="20"/>
        </w:rPr>
        <w:t xml:space="preserve">In RAN#114, the following </w:t>
      </w:r>
      <w:r w:rsidR="00035828">
        <w:rPr>
          <w:sz w:val="20"/>
          <w:szCs w:val="20"/>
        </w:rPr>
        <w:t>text was noted</w:t>
      </w:r>
      <w:r w:rsidRPr="00D40D38">
        <w:rPr>
          <w:sz w:val="20"/>
          <w:szCs w:val="20"/>
        </w:rPr>
        <w:t xml:space="preserve"> in FL summary</w:t>
      </w:r>
      <w:r w:rsidR="00035828">
        <w:rPr>
          <w:sz w:val="20"/>
          <w:szCs w:val="20"/>
        </w:rPr>
        <w:t xml:space="preserve"> </w:t>
      </w:r>
      <w:r w:rsidR="00035828">
        <w:rPr>
          <w:sz w:val="20"/>
          <w:szCs w:val="20"/>
        </w:rPr>
        <w:fldChar w:fldCharType="begin"/>
      </w:r>
      <w:r w:rsidR="00035828">
        <w:rPr>
          <w:sz w:val="20"/>
          <w:szCs w:val="20"/>
        </w:rPr>
        <w:instrText xml:space="preserve"> REF _Ref146878748 \n \h </w:instrText>
      </w:r>
      <w:r w:rsidR="00035828">
        <w:rPr>
          <w:sz w:val="20"/>
          <w:szCs w:val="20"/>
        </w:rPr>
      </w:r>
      <w:r w:rsidR="00035828">
        <w:rPr>
          <w:sz w:val="20"/>
          <w:szCs w:val="20"/>
        </w:rPr>
        <w:fldChar w:fldCharType="separate"/>
      </w:r>
      <w:r w:rsidR="00035828">
        <w:rPr>
          <w:sz w:val="20"/>
          <w:szCs w:val="20"/>
        </w:rPr>
        <w:t>[2]</w:t>
      </w:r>
      <w:r w:rsidR="00035828">
        <w:rPr>
          <w:sz w:val="20"/>
          <w:szCs w:val="20"/>
        </w:rPr>
        <w:fldChar w:fldCharType="end"/>
      </w:r>
      <w:r w:rsidR="00035828">
        <w:rPr>
          <w:sz w:val="20"/>
          <w:szCs w:val="20"/>
        </w:rPr>
        <w:t>:</w:t>
      </w:r>
      <w:r w:rsidRPr="00D40D38">
        <w:rPr>
          <w:sz w:val="20"/>
          <w:szCs w:val="20"/>
        </w:rPr>
        <w:t xml:space="preserve"> </w:t>
      </w:r>
    </w:p>
    <w:tbl>
      <w:tblPr>
        <w:tblStyle w:val="TableGrid"/>
        <w:tblW w:w="0" w:type="auto"/>
        <w:tblLook w:val="04A0" w:firstRow="1" w:lastRow="0" w:firstColumn="1" w:lastColumn="0" w:noHBand="0" w:noVBand="1"/>
      </w:tblPr>
      <w:tblGrid>
        <w:gridCol w:w="9629"/>
      </w:tblGrid>
      <w:tr w:rsidR="00012D48" w14:paraId="6FB42D98" w14:textId="77777777" w:rsidTr="00012D48">
        <w:tc>
          <w:tcPr>
            <w:tcW w:w="0" w:type="auto"/>
          </w:tcPr>
          <w:p w14:paraId="633338EA" w14:textId="74C37C90" w:rsidR="00012D48" w:rsidRPr="00D40D38" w:rsidRDefault="00012D48" w:rsidP="00035828">
            <w:pPr>
              <w:pStyle w:val="paragraph"/>
              <w:spacing w:before="120" w:beforeAutospacing="0" w:after="120" w:afterAutospacing="0" w:line="276" w:lineRule="auto"/>
              <w:jc w:val="both"/>
              <w:textAlignment w:val="baseline"/>
              <w:rPr>
                <w:sz w:val="20"/>
                <w:szCs w:val="20"/>
              </w:rPr>
            </w:pPr>
            <w:r>
              <w:rPr>
                <w:rStyle w:val="normaltextrun"/>
                <w:sz w:val="20"/>
                <w:szCs w:val="20"/>
                <w:lang w:val="en-GB"/>
              </w:rPr>
              <w:t>For applicability to UL carrier aggregation case, it was not possible to reach agreement. There seems to be an understanding from at least some companies that the functionality is implicitly supported from RAN1 perspective even if no explicit agreement is made.</w:t>
            </w:r>
            <w:r>
              <w:rPr>
                <w:rStyle w:val="eop"/>
                <w:sz w:val="20"/>
                <w:szCs w:val="20"/>
              </w:rPr>
              <w:t> </w:t>
            </w:r>
          </w:p>
          <w:p w14:paraId="7570492D" w14:textId="3C4705F8" w:rsidR="00012D48" w:rsidRPr="00D40D38" w:rsidRDefault="00012D48" w:rsidP="00035828">
            <w:pPr>
              <w:pStyle w:val="paragraph"/>
              <w:spacing w:before="120" w:beforeAutospacing="0" w:after="120" w:afterAutospacing="0" w:line="276" w:lineRule="auto"/>
              <w:jc w:val="both"/>
              <w:textAlignment w:val="baseline"/>
              <w:rPr>
                <w:sz w:val="20"/>
                <w:szCs w:val="20"/>
              </w:rPr>
            </w:pPr>
            <w:r>
              <w:rPr>
                <w:rStyle w:val="normaltextrun"/>
                <w:sz w:val="20"/>
                <w:szCs w:val="20"/>
                <w:lang w:val="en-GB"/>
              </w:rPr>
              <w:t>For applicability to DCI format 0_3, most companies seem fine to support, but 5 companies think that the details need to be discussed as part of multi-carrier WI maintenance.</w:t>
            </w:r>
            <w:r>
              <w:rPr>
                <w:rStyle w:val="eop"/>
                <w:sz w:val="20"/>
                <w:szCs w:val="20"/>
              </w:rPr>
              <w:t> </w:t>
            </w:r>
          </w:p>
        </w:tc>
      </w:tr>
    </w:tbl>
    <w:p w14:paraId="6241453E" w14:textId="1A4B50BC" w:rsidR="00012D48" w:rsidRPr="00D40D38" w:rsidRDefault="000A7128" w:rsidP="00035828">
      <w:pPr>
        <w:pStyle w:val="paragraph"/>
        <w:spacing w:before="120" w:beforeAutospacing="0" w:after="120" w:afterAutospacing="0" w:line="276" w:lineRule="auto"/>
        <w:jc w:val="both"/>
        <w:textAlignment w:val="baseline"/>
        <w:rPr>
          <w:sz w:val="20"/>
          <w:szCs w:val="20"/>
        </w:rPr>
      </w:pPr>
      <w:r w:rsidRPr="00D40D38">
        <w:rPr>
          <w:sz w:val="20"/>
          <w:szCs w:val="20"/>
        </w:rPr>
        <w:t>The</w:t>
      </w:r>
      <w:r w:rsidR="00012D48" w:rsidRPr="00D40D38">
        <w:rPr>
          <w:sz w:val="20"/>
          <w:szCs w:val="20"/>
        </w:rPr>
        <w:t xml:space="preserve"> decision and further discussion about </w:t>
      </w:r>
      <w:r w:rsidR="00D119A2" w:rsidRPr="00D40D38">
        <w:rPr>
          <w:sz w:val="20"/>
          <w:szCs w:val="20"/>
        </w:rPr>
        <w:t>DWS</w:t>
      </w:r>
      <w:r w:rsidR="00012D48" w:rsidRPr="00D40D38">
        <w:rPr>
          <w:sz w:val="20"/>
          <w:szCs w:val="20"/>
        </w:rPr>
        <w:t xml:space="preserve"> support in DCI format 0_3 </w:t>
      </w:r>
      <w:r w:rsidRPr="00D40D38">
        <w:rPr>
          <w:sz w:val="20"/>
          <w:szCs w:val="20"/>
        </w:rPr>
        <w:t>c</w:t>
      </w:r>
      <w:r w:rsidR="00012D48" w:rsidRPr="00D40D38">
        <w:rPr>
          <w:sz w:val="20"/>
          <w:szCs w:val="20"/>
        </w:rPr>
        <w:t xml:space="preserve">ould be made in MC WI. However, there are some issues </w:t>
      </w:r>
      <w:r w:rsidR="00D119A2" w:rsidRPr="00D40D38">
        <w:rPr>
          <w:sz w:val="20"/>
          <w:szCs w:val="20"/>
        </w:rPr>
        <w:t>that may have RAN1 impact (e.g., DWS in multicarrier/multi-cell with RF or power amplifier sharing, power sharing issue in UL CA</w:t>
      </w:r>
      <w:r w:rsidR="00446AD2">
        <w:rPr>
          <w:sz w:val="20"/>
          <w:szCs w:val="20"/>
        </w:rPr>
        <w:t xml:space="preserve"> etc., as discussed in </w:t>
      </w:r>
      <w:r w:rsidR="00446AD2">
        <w:rPr>
          <w:sz w:val="20"/>
          <w:szCs w:val="20"/>
        </w:rPr>
        <w:fldChar w:fldCharType="begin"/>
      </w:r>
      <w:r w:rsidR="00446AD2">
        <w:rPr>
          <w:sz w:val="20"/>
          <w:szCs w:val="20"/>
        </w:rPr>
        <w:instrText xml:space="preserve"> REF _Ref146878965 \n \h </w:instrText>
      </w:r>
      <w:r w:rsidR="00446AD2">
        <w:rPr>
          <w:sz w:val="20"/>
          <w:szCs w:val="20"/>
        </w:rPr>
      </w:r>
      <w:r w:rsidR="00446AD2">
        <w:rPr>
          <w:sz w:val="20"/>
          <w:szCs w:val="20"/>
        </w:rPr>
        <w:fldChar w:fldCharType="separate"/>
      </w:r>
      <w:r w:rsidR="00446AD2">
        <w:rPr>
          <w:sz w:val="20"/>
          <w:szCs w:val="20"/>
        </w:rPr>
        <w:t>[3]</w:t>
      </w:r>
      <w:r w:rsidR="00446AD2">
        <w:rPr>
          <w:sz w:val="20"/>
          <w:szCs w:val="20"/>
        </w:rPr>
        <w:fldChar w:fldCharType="end"/>
      </w:r>
      <w:r w:rsidR="00446AD2">
        <w:rPr>
          <w:sz w:val="20"/>
          <w:szCs w:val="20"/>
        </w:rPr>
        <w:t xml:space="preserve">, </w:t>
      </w:r>
      <w:r w:rsidR="00446AD2">
        <w:rPr>
          <w:sz w:val="20"/>
          <w:szCs w:val="20"/>
        </w:rPr>
        <w:fldChar w:fldCharType="begin"/>
      </w:r>
      <w:r w:rsidR="00446AD2">
        <w:rPr>
          <w:sz w:val="20"/>
          <w:szCs w:val="20"/>
        </w:rPr>
        <w:instrText xml:space="preserve"> REF _Ref146879046 \n \h </w:instrText>
      </w:r>
      <w:r w:rsidR="00446AD2">
        <w:rPr>
          <w:sz w:val="20"/>
          <w:szCs w:val="20"/>
        </w:rPr>
      </w:r>
      <w:r w:rsidR="00446AD2">
        <w:rPr>
          <w:sz w:val="20"/>
          <w:szCs w:val="20"/>
        </w:rPr>
        <w:fldChar w:fldCharType="separate"/>
      </w:r>
      <w:r w:rsidR="00446AD2">
        <w:rPr>
          <w:sz w:val="20"/>
          <w:szCs w:val="20"/>
        </w:rPr>
        <w:t>[4]</w:t>
      </w:r>
      <w:r w:rsidR="00446AD2">
        <w:rPr>
          <w:sz w:val="20"/>
          <w:szCs w:val="20"/>
        </w:rPr>
        <w:fldChar w:fldCharType="end"/>
      </w:r>
      <w:r w:rsidR="00446AD2">
        <w:rPr>
          <w:sz w:val="20"/>
          <w:szCs w:val="20"/>
        </w:rPr>
        <w:t xml:space="preserve">, and </w:t>
      </w:r>
      <w:r w:rsidR="00E16E33">
        <w:rPr>
          <w:sz w:val="20"/>
          <w:szCs w:val="20"/>
        </w:rPr>
        <w:fldChar w:fldCharType="begin"/>
      </w:r>
      <w:r w:rsidR="00E16E33">
        <w:rPr>
          <w:sz w:val="20"/>
          <w:szCs w:val="20"/>
        </w:rPr>
        <w:instrText xml:space="preserve"> REF _Ref146879177 \n \h </w:instrText>
      </w:r>
      <w:r w:rsidR="00E16E33">
        <w:rPr>
          <w:sz w:val="20"/>
          <w:szCs w:val="20"/>
        </w:rPr>
      </w:r>
      <w:r w:rsidR="00E16E33">
        <w:rPr>
          <w:sz w:val="20"/>
          <w:szCs w:val="20"/>
        </w:rPr>
        <w:fldChar w:fldCharType="separate"/>
      </w:r>
      <w:r w:rsidR="00E16E33">
        <w:rPr>
          <w:sz w:val="20"/>
          <w:szCs w:val="20"/>
        </w:rPr>
        <w:t>[5]</w:t>
      </w:r>
      <w:r w:rsidR="00E16E33">
        <w:rPr>
          <w:sz w:val="20"/>
          <w:szCs w:val="20"/>
        </w:rPr>
        <w:fldChar w:fldCharType="end"/>
      </w:r>
      <w:r w:rsidR="00D119A2" w:rsidRPr="00977DDA">
        <w:rPr>
          <w:rStyle w:val="normaltextrun"/>
          <w:color w:val="000000"/>
          <w:sz w:val="20"/>
          <w:szCs w:val="20"/>
        </w:rPr>
        <w:t>)</w:t>
      </w:r>
      <w:r w:rsidR="00D119A2" w:rsidRPr="00D40D38">
        <w:rPr>
          <w:rStyle w:val="normaltextrun"/>
          <w:color w:val="000000"/>
          <w:sz w:val="20"/>
          <w:szCs w:val="20"/>
        </w:rPr>
        <w:t xml:space="preserve">. In addition, the indication of DWS </w:t>
      </w:r>
      <w:r w:rsidRPr="00D40D38">
        <w:rPr>
          <w:rStyle w:val="normaltextrun"/>
          <w:color w:val="000000"/>
          <w:sz w:val="20"/>
          <w:szCs w:val="20"/>
        </w:rPr>
        <w:t xml:space="preserve">in DCI format 0_3 </w:t>
      </w:r>
      <w:r w:rsidR="00D119A2" w:rsidRPr="00D40D38">
        <w:rPr>
          <w:rStyle w:val="normaltextrun"/>
          <w:color w:val="000000"/>
          <w:sz w:val="20"/>
          <w:szCs w:val="20"/>
        </w:rPr>
        <w:t xml:space="preserve">can be for a single cell or jointly for multi-cells.  Hence, the discussion in MC WI should consider the related restrictions and issues, and </w:t>
      </w:r>
      <w:r w:rsidR="005D3B51" w:rsidRPr="00D40D38">
        <w:rPr>
          <w:rStyle w:val="normaltextrun"/>
          <w:color w:val="000000"/>
          <w:sz w:val="20"/>
          <w:szCs w:val="20"/>
        </w:rPr>
        <w:t>if DWS is supported</w:t>
      </w:r>
      <w:r w:rsidR="00E16E33">
        <w:rPr>
          <w:rStyle w:val="normaltextrun"/>
          <w:color w:val="000000"/>
          <w:sz w:val="20"/>
          <w:szCs w:val="20"/>
        </w:rPr>
        <w:t xml:space="preserve"> for DCI format 0_3</w:t>
      </w:r>
      <w:r w:rsidR="005D3B51" w:rsidRPr="00D40D38">
        <w:rPr>
          <w:rStyle w:val="normaltextrun"/>
          <w:color w:val="000000"/>
          <w:sz w:val="20"/>
          <w:szCs w:val="20"/>
        </w:rPr>
        <w:t xml:space="preserve">, </w:t>
      </w:r>
      <w:r w:rsidR="00E16E33">
        <w:rPr>
          <w:rStyle w:val="normaltextrun"/>
          <w:color w:val="000000"/>
          <w:sz w:val="20"/>
          <w:szCs w:val="20"/>
        </w:rPr>
        <w:t>C</w:t>
      </w:r>
      <w:r w:rsidR="00D119A2" w:rsidRPr="00D40D38">
        <w:rPr>
          <w:rStyle w:val="normaltextrun"/>
          <w:color w:val="000000"/>
          <w:sz w:val="20"/>
          <w:szCs w:val="20"/>
        </w:rPr>
        <w:t xml:space="preserve">ovEnh WI should consider accordingly the related assistance information reporting for an assumed PUSCH in PHR. </w:t>
      </w:r>
      <w:r w:rsidR="00D119A2" w:rsidRPr="00977DDA">
        <w:rPr>
          <w:rStyle w:val="eop"/>
          <w:color w:val="000000"/>
          <w:sz w:val="20"/>
          <w:szCs w:val="20"/>
        </w:rPr>
        <w:t> </w:t>
      </w:r>
    </w:p>
    <w:p w14:paraId="0F63995B" w14:textId="007D4657" w:rsidR="00F2230E" w:rsidRPr="00D40D38" w:rsidRDefault="009A504F" w:rsidP="00D7719C">
      <w:pPr>
        <w:pStyle w:val="Caption"/>
        <w:spacing w:line="276" w:lineRule="auto"/>
        <w:jc w:val="both"/>
        <w:rPr>
          <w:lang w:val="en-US"/>
        </w:rPr>
      </w:pPr>
      <w:bookmarkStart w:id="3" w:name="_Toc146881340"/>
      <w:r>
        <w:t xml:space="preserve">Proposal </w:t>
      </w:r>
      <w:r>
        <w:fldChar w:fldCharType="begin"/>
      </w:r>
      <w:r>
        <w:instrText xml:space="preserve"> SEQ Proposal \* ARABIC </w:instrText>
      </w:r>
      <w:r>
        <w:fldChar w:fldCharType="separate"/>
      </w:r>
      <w:r w:rsidR="00A32F79">
        <w:rPr>
          <w:noProof/>
        </w:rPr>
        <w:t>2</w:t>
      </w:r>
      <w:r>
        <w:fldChar w:fldCharType="end"/>
      </w:r>
      <w:r>
        <w:t xml:space="preserve">. </w:t>
      </w:r>
      <w:r w:rsidR="00E16E33">
        <w:t xml:space="preserve">The </w:t>
      </w:r>
      <w:r w:rsidR="005D3B51">
        <w:t>support</w:t>
      </w:r>
      <w:r w:rsidR="00E16E33">
        <w:t xml:space="preserve"> of DWS</w:t>
      </w:r>
      <w:r w:rsidR="005D3B51">
        <w:t xml:space="preserve"> for UL multi-cell scheduling </w:t>
      </w:r>
      <w:r w:rsidR="00E16E33">
        <w:t>using</w:t>
      </w:r>
      <w:r w:rsidR="005D3B51">
        <w:t xml:space="preserve"> DCI format 0_3 should be discussed in MC WI. If it is supported, the related assistance information for an assumed PUSCH in PHR should be discussed in CovEnh WI.</w:t>
      </w:r>
      <w:bookmarkEnd w:id="3"/>
      <w:r w:rsidR="005D3B51">
        <w:t xml:space="preserve"> </w:t>
      </w:r>
    </w:p>
    <w:p w14:paraId="73A82122" w14:textId="6E16C380" w:rsidR="001F201D" w:rsidRPr="00D40D38" w:rsidRDefault="00AE6807" w:rsidP="00AE6807">
      <w:pPr>
        <w:pStyle w:val="Heading2"/>
        <w:rPr>
          <w:lang w:val="en-US"/>
        </w:rPr>
      </w:pPr>
      <w:r w:rsidRPr="00D40D38">
        <w:rPr>
          <w:lang w:val="en-US"/>
        </w:rPr>
        <w:t>Remaining issues on dynamic waveform switching mechanism</w:t>
      </w:r>
    </w:p>
    <w:p w14:paraId="190721AE" w14:textId="77777777" w:rsidR="00AE6807" w:rsidRPr="00D9663A" w:rsidRDefault="00AE6807" w:rsidP="00AE6807">
      <w:pPr>
        <w:pStyle w:val="Heading3"/>
        <w:numPr>
          <w:ilvl w:val="0"/>
          <w:numId w:val="33"/>
        </w:numPr>
        <w:ind w:left="426" w:hanging="426"/>
        <w:rPr>
          <w:lang w:val="en-US"/>
        </w:rPr>
      </w:pPr>
      <w:r w:rsidRPr="00D9663A">
        <w:rPr>
          <w:lang w:val="en-US"/>
        </w:rPr>
        <w:t>Handling of FDRA type/DMRS type</w:t>
      </w:r>
    </w:p>
    <w:p w14:paraId="41A3BE4B" w14:textId="77777777" w:rsidR="00AE6807" w:rsidRPr="00D9663A" w:rsidRDefault="00AE6807" w:rsidP="00AE6807">
      <w:pPr>
        <w:spacing w:before="120" w:after="120" w:line="276" w:lineRule="auto"/>
        <w:jc w:val="both"/>
        <w:rPr>
          <w:lang w:val="en-US"/>
        </w:rPr>
      </w:pPr>
      <w:r w:rsidRPr="00D9663A">
        <w:rPr>
          <w:lang w:val="en-US"/>
        </w:rPr>
        <w:t>In the last RAN#112bis-e meeting we had two agreements regarding FDRA/DMRS type handling:</w:t>
      </w:r>
    </w:p>
    <w:tbl>
      <w:tblPr>
        <w:tblStyle w:val="TableGrid2"/>
        <w:tblW w:w="0" w:type="auto"/>
        <w:tblLook w:val="04A0" w:firstRow="1" w:lastRow="0" w:firstColumn="1" w:lastColumn="0" w:noHBand="0" w:noVBand="1"/>
      </w:tblPr>
      <w:tblGrid>
        <w:gridCol w:w="9350"/>
      </w:tblGrid>
      <w:tr w:rsidR="00AE6807" w:rsidRPr="00936B21" w14:paraId="79804CF1" w14:textId="77777777" w:rsidTr="00B46930">
        <w:tc>
          <w:tcPr>
            <w:tcW w:w="9350" w:type="dxa"/>
          </w:tcPr>
          <w:p w14:paraId="41C811EC" w14:textId="77777777" w:rsidR="00AE6807" w:rsidRPr="00D9663A" w:rsidRDefault="00AE6807" w:rsidP="00B46930">
            <w:pPr>
              <w:spacing w:before="120" w:after="120" w:line="276" w:lineRule="auto"/>
              <w:jc w:val="both"/>
              <w:rPr>
                <w:rFonts w:eastAsia="Batang"/>
                <w:highlight w:val="green"/>
                <w:lang w:val="en-US"/>
              </w:rPr>
            </w:pPr>
            <w:r w:rsidRPr="00D9663A">
              <w:rPr>
                <w:rFonts w:eastAsia="Batang"/>
                <w:bCs/>
                <w:highlight w:val="green"/>
                <w:lang w:val="en-US"/>
              </w:rPr>
              <w:t>Agreement</w:t>
            </w:r>
          </w:p>
          <w:p w14:paraId="336459EF" w14:textId="77777777" w:rsidR="00AE6807" w:rsidRPr="00D9663A" w:rsidRDefault="00AE6807" w:rsidP="00B46930">
            <w:pPr>
              <w:spacing w:before="120" w:after="120" w:line="276" w:lineRule="auto"/>
              <w:jc w:val="both"/>
              <w:rPr>
                <w:rFonts w:eastAsia="Batang"/>
                <w:lang w:val="en-US"/>
              </w:rPr>
            </w:pPr>
            <w:r w:rsidRPr="00D9663A">
              <w:rPr>
                <w:rFonts w:eastAsia="Batang"/>
                <w:lang w:val="en-US"/>
              </w:rPr>
              <w:t xml:space="preserve">For PUSCH scheduled by DCI format 0_1/0_2 with dynamic waveform switching indication field configured, and </w:t>
            </w:r>
            <w:r w:rsidRPr="00D9663A">
              <w:rPr>
                <w:rFonts w:eastAsia="Batang"/>
                <w:i/>
                <w:iCs/>
                <w:lang w:val="en-US"/>
              </w:rPr>
              <w:t>useInterlacePUCCH-PUSCH</w:t>
            </w:r>
            <w:r w:rsidRPr="00D9663A">
              <w:rPr>
                <w:rFonts w:eastAsia="Batang"/>
                <w:lang w:val="en-US"/>
              </w:rPr>
              <w:t xml:space="preserve"> is not configured, downselect between following options:</w:t>
            </w:r>
          </w:p>
          <w:p w14:paraId="2BDAFF71" w14:textId="77777777" w:rsidR="00AE6807" w:rsidRPr="00D9663A" w:rsidRDefault="00AE6807" w:rsidP="00AE6807">
            <w:pPr>
              <w:numPr>
                <w:ilvl w:val="0"/>
                <w:numId w:val="31"/>
              </w:numPr>
              <w:overflowPunct/>
              <w:autoSpaceDE/>
              <w:autoSpaceDN/>
              <w:adjustRightInd/>
              <w:spacing w:before="120" w:after="120" w:line="276" w:lineRule="auto"/>
              <w:ind w:left="426"/>
              <w:jc w:val="both"/>
              <w:textAlignment w:val="auto"/>
              <w:rPr>
                <w:rFonts w:eastAsia="Batang"/>
                <w:lang w:val="en-US"/>
              </w:rPr>
            </w:pPr>
            <w:r w:rsidRPr="00D9663A">
              <w:rPr>
                <w:rFonts w:eastAsia="Batang"/>
                <w:lang w:val="en-US"/>
              </w:rPr>
              <w:t>Option 1 (configuration restriction with error case handling):</w:t>
            </w:r>
          </w:p>
          <w:p w14:paraId="0B864ED2" w14:textId="77777777" w:rsidR="00AE6807" w:rsidRPr="00D9663A" w:rsidRDefault="00AE6807" w:rsidP="00AE6807">
            <w:pPr>
              <w:numPr>
                <w:ilvl w:val="0"/>
                <w:numId w:val="30"/>
              </w:numPr>
              <w:overflowPunct/>
              <w:autoSpaceDE/>
              <w:autoSpaceDN/>
              <w:adjustRightInd/>
              <w:spacing w:before="120" w:after="120" w:line="276" w:lineRule="auto"/>
              <w:jc w:val="both"/>
              <w:textAlignment w:val="auto"/>
              <w:rPr>
                <w:rFonts w:eastAsia="Batang"/>
                <w:bCs/>
                <w:i/>
                <w:iCs/>
                <w:lang w:val="en-US"/>
              </w:rPr>
            </w:pPr>
            <w:r w:rsidRPr="00D9663A">
              <w:rPr>
                <w:rFonts w:eastAsia="Batang"/>
                <w:lang w:val="en-US"/>
              </w:rPr>
              <w:t xml:space="preserve">UE does not expect </w:t>
            </w:r>
            <w:r w:rsidRPr="00D9663A">
              <w:rPr>
                <w:rFonts w:eastAsia="Batang"/>
                <w:i/>
                <w:iCs/>
                <w:lang w:val="en-US"/>
              </w:rPr>
              <w:t>resourceAllocation</w:t>
            </w:r>
            <w:r w:rsidRPr="00D9663A">
              <w:rPr>
                <w:rFonts w:eastAsia="Batang"/>
                <w:lang w:val="en-US"/>
              </w:rPr>
              <w:t xml:space="preserve"> set to </w:t>
            </w:r>
            <w:r w:rsidRPr="00D9663A">
              <w:rPr>
                <w:rFonts w:eastAsia="Batang"/>
                <w:i/>
                <w:iCs/>
                <w:lang w:val="en-US"/>
              </w:rPr>
              <w:t>resourceAllocationType0</w:t>
            </w:r>
            <w:r w:rsidRPr="00D9663A">
              <w:rPr>
                <w:rFonts w:eastAsia="Batang"/>
                <w:lang w:val="en-US"/>
              </w:rPr>
              <w:t>.</w:t>
            </w:r>
          </w:p>
          <w:p w14:paraId="3A8A8DAE" w14:textId="77777777" w:rsidR="00AE6807" w:rsidRPr="00D9663A" w:rsidRDefault="00AE6807" w:rsidP="00AE6807">
            <w:pPr>
              <w:numPr>
                <w:ilvl w:val="0"/>
                <w:numId w:val="30"/>
              </w:numPr>
              <w:overflowPunct/>
              <w:autoSpaceDE/>
              <w:autoSpaceDN/>
              <w:adjustRightInd/>
              <w:spacing w:before="120" w:after="120" w:line="276" w:lineRule="auto"/>
              <w:jc w:val="both"/>
              <w:textAlignment w:val="auto"/>
              <w:rPr>
                <w:rFonts w:eastAsia="Batang"/>
                <w:bCs/>
                <w:i/>
                <w:iCs/>
                <w:lang w:val="en-US"/>
              </w:rPr>
            </w:pPr>
            <w:r w:rsidRPr="00D9663A">
              <w:rPr>
                <w:rFonts w:eastAsia="Batang"/>
                <w:lang w:val="en-US"/>
              </w:rPr>
              <w:t xml:space="preserve">If DFT-S-OFDM is indicated and </w:t>
            </w:r>
            <w:r w:rsidRPr="00D9663A">
              <w:rPr>
                <w:rFonts w:eastAsia="Batang"/>
                <w:i/>
                <w:iCs/>
                <w:lang w:val="en-US"/>
              </w:rPr>
              <w:t>resourceAllocation</w:t>
            </w:r>
            <w:r w:rsidRPr="00D9663A">
              <w:rPr>
                <w:rFonts w:eastAsia="Batang"/>
                <w:lang w:val="en-US"/>
              </w:rPr>
              <w:t xml:space="preserve"> set to </w:t>
            </w:r>
            <w:r w:rsidRPr="00D9663A">
              <w:rPr>
                <w:rFonts w:eastAsia="Batang"/>
                <w:i/>
                <w:iCs/>
                <w:lang w:val="en-US"/>
              </w:rPr>
              <w:t>dynamicSwitch</w:t>
            </w:r>
            <w:r w:rsidRPr="00D9663A">
              <w:rPr>
                <w:rFonts w:eastAsia="Batang"/>
                <w:lang w:val="en-US"/>
              </w:rPr>
              <w:t xml:space="preserve">, UE does not expect MSB of FDRA field set to 0. </w:t>
            </w:r>
          </w:p>
          <w:p w14:paraId="706A194F" w14:textId="77777777" w:rsidR="00AE6807" w:rsidRPr="00D9663A" w:rsidRDefault="00AE6807" w:rsidP="00B46930">
            <w:pPr>
              <w:spacing w:before="120" w:after="120" w:line="276" w:lineRule="auto"/>
              <w:ind w:left="360"/>
              <w:jc w:val="both"/>
              <w:rPr>
                <w:rFonts w:eastAsia="Batang"/>
                <w:lang w:val="en-US"/>
              </w:rPr>
            </w:pPr>
          </w:p>
          <w:p w14:paraId="3159E862" w14:textId="77777777" w:rsidR="00AE6807" w:rsidRPr="00D9663A" w:rsidRDefault="00AE6807" w:rsidP="00AE6807">
            <w:pPr>
              <w:numPr>
                <w:ilvl w:val="0"/>
                <w:numId w:val="31"/>
              </w:numPr>
              <w:overflowPunct/>
              <w:autoSpaceDE/>
              <w:autoSpaceDN/>
              <w:adjustRightInd/>
              <w:spacing w:before="120" w:after="120" w:line="276" w:lineRule="auto"/>
              <w:ind w:left="426"/>
              <w:jc w:val="both"/>
              <w:textAlignment w:val="auto"/>
              <w:rPr>
                <w:rFonts w:eastAsia="Batang"/>
                <w:lang w:val="en-US"/>
              </w:rPr>
            </w:pPr>
            <w:r w:rsidRPr="00D9663A">
              <w:rPr>
                <w:rFonts w:eastAsia="Batang"/>
                <w:lang w:val="en-US"/>
              </w:rPr>
              <w:t xml:space="preserve">Option 2 (UE only uses </w:t>
            </w:r>
            <w:r w:rsidRPr="00D9663A">
              <w:rPr>
                <w:rFonts w:eastAsia="Batang"/>
                <w:i/>
                <w:iCs/>
                <w:lang w:val="en-US"/>
              </w:rPr>
              <w:t>resourceAllocation</w:t>
            </w:r>
            <w:r w:rsidRPr="00D9663A">
              <w:rPr>
                <w:rFonts w:eastAsia="Batang"/>
                <w:lang w:val="en-US"/>
              </w:rPr>
              <w:t xml:space="preserve"> if CP-OFDM is indicated):</w:t>
            </w:r>
          </w:p>
          <w:p w14:paraId="6134B4AB" w14:textId="77777777" w:rsidR="00AE6807" w:rsidRPr="00D9663A" w:rsidRDefault="00AE6807" w:rsidP="00AE6807">
            <w:pPr>
              <w:numPr>
                <w:ilvl w:val="0"/>
                <w:numId w:val="30"/>
              </w:numPr>
              <w:overflowPunct/>
              <w:autoSpaceDE/>
              <w:autoSpaceDN/>
              <w:adjustRightInd/>
              <w:spacing w:before="120" w:after="120" w:line="276" w:lineRule="auto"/>
              <w:jc w:val="both"/>
              <w:textAlignment w:val="auto"/>
              <w:rPr>
                <w:rFonts w:eastAsia="Batang"/>
                <w:bCs/>
                <w:i/>
                <w:iCs/>
                <w:lang w:val="en-US"/>
              </w:rPr>
            </w:pPr>
            <w:r w:rsidRPr="00D9663A">
              <w:rPr>
                <w:rFonts w:eastAsia="Batang"/>
                <w:lang w:val="en-US"/>
              </w:rPr>
              <w:t>If DFT-S-OFDM is indicated, UE applies type 1 resource allocation.</w:t>
            </w:r>
          </w:p>
          <w:p w14:paraId="3E03DF62" w14:textId="77777777" w:rsidR="00AE6807" w:rsidRPr="00D9663A" w:rsidRDefault="00AE6807" w:rsidP="00AE6807">
            <w:pPr>
              <w:numPr>
                <w:ilvl w:val="0"/>
                <w:numId w:val="30"/>
              </w:numPr>
              <w:overflowPunct/>
              <w:autoSpaceDE/>
              <w:autoSpaceDN/>
              <w:adjustRightInd/>
              <w:spacing w:before="120" w:after="120" w:line="276" w:lineRule="auto"/>
              <w:jc w:val="both"/>
              <w:textAlignment w:val="auto"/>
              <w:rPr>
                <w:rFonts w:eastAsia="Batang"/>
                <w:lang w:val="en-US"/>
              </w:rPr>
            </w:pPr>
            <w:r w:rsidRPr="00D9663A">
              <w:rPr>
                <w:rFonts w:eastAsia="Batang"/>
                <w:lang w:val="en-US"/>
              </w:rPr>
              <w:t xml:space="preserve">If CP-OFDM is indicated, UE applies resource allocation according to </w:t>
            </w:r>
            <w:r w:rsidRPr="00D9663A">
              <w:rPr>
                <w:rFonts w:eastAsia="Batang"/>
                <w:i/>
                <w:iCs/>
                <w:lang w:val="en-US"/>
              </w:rPr>
              <w:t>resourceAllocation</w:t>
            </w:r>
            <w:r w:rsidRPr="00D9663A">
              <w:rPr>
                <w:rFonts w:eastAsia="Batang"/>
                <w:lang w:val="en-US"/>
              </w:rPr>
              <w:t xml:space="preserve"> IE.</w:t>
            </w:r>
          </w:p>
          <w:p w14:paraId="359D9595" w14:textId="77777777" w:rsidR="00AE6807" w:rsidRPr="00D9663A" w:rsidRDefault="00AE6807" w:rsidP="00AE6807">
            <w:pPr>
              <w:numPr>
                <w:ilvl w:val="0"/>
                <w:numId w:val="30"/>
              </w:numPr>
              <w:overflowPunct/>
              <w:autoSpaceDE/>
              <w:autoSpaceDN/>
              <w:adjustRightInd/>
              <w:spacing w:before="120" w:after="120" w:line="276" w:lineRule="auto"/>
              <w:jc w:val="both"/>
              <w:textAlignment w:val="auto"/>
              <w:rPr>
                <w:rFonts w:eastAsia="Batang"/>
                <w:lang w:val="en-US"/>
              </w:rPr>
            </w:pPr>
            <w:r w:rsidRPr="00D9663A">
              <w:rPr>
                <w:rFonts w:eastAsia="Batang"/>
                <w:lang w:val="en-US"/>
              </w:rPr>
              <w:t xml:space="preserve">Size of FDRA field is aligned between size for type 1 resource allocation and size according to </w:t>
            </w:r>
            <w:r w:rsidRPr="00D9663A">
              <w:rPr>
                <w:rFonts w:eastAsia="Batang"/>
                <w:i/>
                <w:iCs/>
                <w:lang w:val="en-US"/>
              </w:rPr>
              <w:t>resourceAllocation</w:t>
            </w:r>
            <w:r w:rsidRPr="00D9663A">
              <w:rPr>
                <w:rFonts w:eastAsia="Batang"/>
                <w:lang w:val="en-US"/>
              </w:rPr>
              <w:t xml:space="preserve"> IE.</w:t>
            </w:r>
          </w:p>
        </w:tc>
      </w:tr>
      <w:tr w:rsidR="00AE6807" w:rsidRPr="00936B21" w14:paraId="0A36FFAD" w14:textId="77777777" w:rsidTr="00B46930">
        <w:tc>
          <w:tcPr>
            <w:tcW w:w="9350" w:type="dxa"/>
          </w:tcPr>
          <w:p w14:paraId="4A14B542" w14:textId="77777777" w:rsidR="00AE6807" w:rsidRPr="00D9663A" w:rsidRDefault="00AE6807" w:rsidP="00B46930">
            <w:pPr>
              <w:spacing w:before="120" w:after="120" w:line="276" w:lineRule="auto"/>
              <w:jc w:val="both"/>
              <w:rPr>
                <w:rFonts w:eastAsia="Batang"/>
                <w:highlight w:val="green"/>
                <w:lang w:val="en-US"/>
              </w:rPr>
            </w:pPr>
            <w:r w:rsidRPr="00D9663A">
              <w:rPr>
                <w:rFonts w:eastAsia="Batang"/>
                <w:bCs/>
                <w:highlight w:val="green"/>
                <w:lang w:val="en-US"/>
              </w:rPr>
              <w:t>Agreement</w:t>
            </w:r>
          </w:p>
          <w:p w14:paraId="177A7A9F" w14:textId="77777777" w:rsidR="00AE6807" w:rsidRPr="00D9663A" w:rsidRDefault="00AE6807" w:rsidP="00B46930">
            <w:pPr>
              <w:spacing w:before="120" w:after="120" w:line="276" w:lineRule="auto"/>
              <w:jc w:val="both"/>
              <w:rPr>
                <w:rFonts w:eastAsia="Batang"/>
                <w:lang w:val="en-US"/>
              </w:rPr>
            </w:pPr>
            <w:r w:rsidRPr="00D9663A">
              <w:rPr>
                <w:rFonts w:eastAsia="Batang"/>
                <w:lang w:val="en-US"/>
              </w:rPr>
              <w:t>For PUSCH scheduled by DCI format 0_1/0_2 with dynamic waveform switching indication field configured, downselect between following options:</w:t>
            </w:r>
          </w:p>
          <w:p w14:paraId="50BEF0D7" w14:textId="77777777" w:rsidR="00AE6807" w:rsidRPr="00D9663A" w:rsidRDefault="00AE6807" w:rsidP="00AE6807">
            <w:pPr>
              <w:numPr>
                <w:ilvl w:val="0"/>
                <w:numId w:val="31"/>
              </w:numPr>
              <w:overflowPunct/>
              <w:autoSpaceDE/>
              <w:autoSpaceDN/>
              <w:adjustRightInd/>
              <w:spacing w:before="120" w:after="120" w:line="276" w:lineRule="auto"/>
              <w:ind w:left="426"/>
              <w:jc w:val="both"/>
              <w:textAlignment w:val="auto"/>
              <w:rPr>
                <w:rFonts w:eastAsia="Batang"/>
                <w:lang w:val="en-US"/>
              </w:rPr>
            </w:pPr>
            <w:r w:rsidRPr="00D9663A">
              <w:rPr>
                <w:rFonts w:eastAsia="Batang"/>
                <w:lang w:val="en-US"/>
              </w:rPr>
              <w:t>Option 1 (configuration restriction with error case handling):</w:t>
            </w:r>
          </w:p>
          <w:p w14:paraId="482A4218" w14:textId="77777777" w:rsidR="00AE6807" w:rsidRPr="00D9663A" w:rsidRDefault="00AE6807" w:rsidP="00AE6807">
            <w:pPr>
              <w:numPr>
                <w:ilvl w:val="0"/>
                <w:numId w:val="30"/>
              </w:numPr>
              <w:overflowPunct/>
              <w:autoSpaceDE/>
              <w:autoSpaceDN/>
              <w:adjustRightInd/>
              <w:spacing w:before="120" w:after="120" w:line="276" w:lineRule="auto"/>
              <w:jc w:val="both"/>
              <w:textAlignment w:val="auto"/>
              <w:rPr>
                <w:rFonts w:eastAsia="Batang"/>
                <w:bCs/>
                <w:i/>
                <w:iCs/>
                <w:lang w:val="en-US"/>
              </w:rPr>
            </w:pPr>
            <w:r w:rsidRPr="00D9663A">
              <w:rPr>
                <w:rFonts w:eastAsia="Batang"/>
                <w:lang w:val="en-US"/>
              </w:rPr>
              <w:t xml:space="preserve">UE does not expect </w:t>
            </w:r>
            <w:r w:rsidRPr="00D9663A">
              <w:rPr>
                <w:rFonts w:eastAsia="Batang"/>
                <w:i/>
                <w:iCs/>
                <w:lang w:val="en-US" w:eastAsia="ko-KR"/>
              </w:rPr>
              <w:t>dmrs-Type</w:t>
            </w:r>
            <w:r w:rsidRPr="00D9663A">
              <w:rPr>
                <w:rFonts w:eastAsia="Batang"/>
                <w:lang w:val="en-US" w:eastAsia="ko-KR"/>
              </w:rPr>
              <w:t xml:space="preserve"> to be set to </w:t>
            </w:r>
            <w:r w:rsidRPr="00D9663A">
              <w:rPr>
                <w:rFonts w:eastAsia="Batang"/>
                <w:i/>
                <w:iCs/>
                <w:lang w:val="en-US" w:eastAsia="ko-KR"/>
              </w:rPr>
              <w:t>type2</w:t>
            </w:r>
            <w:r w:rsidRPr="00D9663A">
              <w:rPr>
                <w:rFonts w:eastAsia="Batang"/>
                <w:lang w:val="en-US" w:eastAsia="ko-KR"/>
              </w:rPr>
              <w:t>.</w:t>
            </w:r>
          </w:p>
          <w:p w14:paraId="18367254" w14:textId="77777777" w:rsidR="00AE6807" w:rsidRPr="00D9663A" w:rsidRDefault="00AE6807" w:rsidP="00B46930">
            <w:pPr>
              <w:spacing w:before="120" w:after="120" w:line="276" w:lineRule="auto"/>
              <w:ind w:left="360"/>
              <w:jc w:val="both"/>
              <w:rPr>
                <w:rFonts w:eastAsia="Batang"/>
                <w:lang w:val="en-US"/>
              </w:rPr>
            </w:pPr>
          </w:p>
          <w:p w14:paraId="7BCCD1A9" w14:textId="77777777" w:rsidR="00AE6807" w:rsidRPr="00D9663A" w:rsidRDefault="00AE6807" w:rsidP="00AE6807">
            <w:pPr>
              <w:numPr>
                <w:ilvl w:val="0"/>
                <w:numId w:val="31"/>
              </w:numPr>
              <w:overflowPunct/>
              <w:autoSpaceDE/>
              <w:autoSpaceDN/>
              <w:adjustRightInd/>
              <w:spacing w:before="120" w:after="120" w:line="276" w:lineRule="auto"/>
              <w:ind w:left="426"/>
              <w:jc w:val="both"/>
              <w:textAlignment w:val="auto"/>
              <w:rPr>
                <w:rFonts w:eastAsia="Batang"/>
                <w:lang w:val="en-US"/>
              </w:rPr>
            </w:pPr>
            <w:r w:rsidRPr="00D9663A">
              <w:rPr>
                <w:rFonts w:eastAsia="Batang"/>
                <w:lang w:val="en-US"/>
              </w:rPr>
              <w:t xml:space="preserve">Option 2 (UE only uses </w:t>
            </w:r>
            <w:r w:rsidRPr="00D9663A">
              <w:rPr>
                <w:rFonts w:eastAsia="Batang"/>
                <w:i/>
                <w:iCs/>
                <w:lang w:val="en-US"/>
              </w:rPr>
              <w:t>dmrs-Type</w:t>
            </w:r>
            <w:r w:rsidRPr="00D9663A">
              <w:rPr>
                <w:rFonts w:eastAsia="Batang"/>
                <w:lang w:val="en-US"/>
              </w:rPr>
              <w:t xml:space="preserve"> if CP-OFDM is indicated):</w:t>
            </w:r>
          </w:p>
          <w:p w14:paraId="7B9435BB" w14:textId="77777777" w:rsidR="00AE6807" w:rsidRPr="00D9663A" w:rsidRDefault="00AE6807" w:rsidP="00AE6807">
            <w:pPr>
              <w:numPr>
                <w:ilvl w:val="0"/>
                <w:numId w:val="30"/>
              </w:numPr>
              <w:overflowPunct/>
              <w:autoSpaceDE/>
              <w:autoSpaceDN/>
              <w:adjustRightInd/>
              <w:spacing w:before="120" w:after="120" w:line="276" w:lineRule="auto"/>
              <w:jc w:val="both"/>
              <w:textAlignment w:val="auto"/>
              <w:rPr>
                <w:rFonts w:ascii="Times" w:eastAsia="Batang" w:hAnsi="Times"/>
                <w:szCs w:val="24"/>
                <w:lang w:val="en-US" w:eastAsia="x-none"/>
              </w:rPr>
            </w:pPr>
            <w:r w:rsidRPr="00D9663A">
              <w:rPr>
                <w:rFonts w:eastAsia="Batang"/>
                <w:lang w:val="en-US"/>
              </w:rPr>
              <w:t>If DFT-S-OFDM is indicated, UE applies DMRS type 1.</w:t>
            </w:r>
          </w:p>
          <w:p w14:paraId="7FDE3227" w14:textId="77777777" w:rsidR="00AE6807" w:rsidRPr="00D9663A" w:rsidRDefault="00AE6807" w:rsidP="00AE6807">
            <w:pPr>
              <w:numPr>
                <w:ilvl w:val="0"/>
                <w:numId w:val="30"/>
              </w:numPr>
              <w:overflowPunct/>
              <w:autoSpaceDE/>
              <w:autoSpaceDN/>
              <w:adjustRightInd/>
              <w:spacing w:before="120" w:after="120" w:line="276" w:lineRule="auto"/>
              <w:jc w:val="both"/>
              <w:textAlignment w:val="auto"/>
              <w:rPr>
                <w:rFonts w:ascii="Times" w:eastAsia="Batang" w:hAnsi="Times"/>
                <w:szCs w:val="24"/>
                <w:lang w:val="en-US" w:eastAsia="x-none"/>
              </w:rPr>
            </w:pPr>
            <w:r w:rsidRPr="00D9663A">
              <w:rPr>
                <w:rFonts w:eastAsia="Batang"/>
                <w:lang w:val="en-US"/>
              </w:rPr>
              <w:t xml:space="preserve">If CP-OFDM is indicated, UE applies DMRS type according to </w:t>
            </w:r>
            <w:r w:rsidRPr="00D9663A">
              <w:rPr>
                <w:rFonts w:eastAsia="Batang"/>
                <w:i/>
                <w:iCs/>
                <w:lang w:val="en-US" w:eastAsia="ko-KR"/>
              </w:rPr>
              <w:t>dmrs-Type</w:t>
            </w:r>
            <w:r w:rsidRPr="00D9663A">
              <w:rPr>
                <w:rFonts w:eastAsia="Batang"/>
                <w:lang w:val="en-US" w:eastAsia="ko-KR"/>
              </w:rPr>
              <w:t>.</w:t>
            </w:r>
          </w:p>
        </w:tc>
      </w:tr>
    </w:tbl>
    <w:p w14:paraId="7AFB4CE9" w14:textId="77777777" w:rsidR="00AE6807" w:rsidRPr="00D9663A" w:rsidRDefault="00AE6807" w:rsidP="00AE6807">
      <w:pPr>
        <w:spacing w:before="120" w:after="120" w:line="276" w:lineRule="auto"/>
        <w:jc w:val="both"/>
        <w:rPr>
          <w:lang w:val="en-US"/>
        </w:rPr>
      </w:pPr>
    </w:p>
    <w:p w14:paraId="15C28846" w14:textId="77777777" w:rsidR="00AE6807" w:rsidRPr="00D9663A" w:rsidRDefault="00AE6807" w:rsidP="00AE6807">
      <w:pPr>
        <w:overflowPunct/>
        <w:autoSpaceDE/>
        <w:autoSpaceDN/>
        <w:adjustRightInd/>
        <w:spacing w:before="120" w:after="120" w:line="276" w:lineRule="auto"/>
        <w:jc w:val="both"/>
        <w:textAlignment w:val="auto"/>
        <w:rPr>
          <w:rFonts w:eastAsia="Times New Roman"/>
          <w:color w:val="0E101A"/>
          <w:lang w:val="en-US"/>
        </w:rPr>
      </w:pPr>
      <w:r w:rsidRPr="00D9663A">
        <w:rPr>
          <w:rFonts w:eastAsia="Times New Roman"/>
          <w:color w:val="0E101A"/>
          <w:lang w:val="en-US"/>
        </w:rPr>
        <w:t>For PUSCH scheduled by UL DCIs 0_1/0_2 with DWS, the RRC-configured </w:t>
      </w:r>
      <w:r w:rsidRPr="00D9663A">
        <w:rPr>
          <w:rFonts w:eastAsia="Times New Roman"/>
          <w:i/>
          <w:iCs/>
          <w:color w:val="0E101A"/>
          <w:lang w:val="en-US"/>
        </w:rPr>
        <w:t>resourceAllocation</w:t>
      </w:r>
      <w:r w:rsidRPr="00D9663A">
        <w:rPr>
          <w:rFonts w:eastAsia="Times New Roman"/>
          <w:color w:val="0E101A"/>
          <w:lang w:val="en-US"/>
        </w:rPr>
        <w:t xml:space="preserve"> and </w:t>
      </w:r>
      <w:r w:rsidRPr="00D9663A">
        <w:rPr>
          <w:rFonts w:eastAsia="Times New Roman"/>
          <w:i/>
          <w:iCs/>
          <w:color w:val="0E101A"/>
          <w:lang w:val="en-US"/>
        </w:rPr>
        <w:t>dmrs-Type</w:t>
      </w:r>
      <w:r w:rsidRPr="00D9663A">
        <w:rPr>
          <w:rFonts w:eastAsia="Times New Roman"/>
          <w:color w:val="0E101A"/>
          <w:lang w:val="en-US"/>
        </w:rPr>
        <w:t> parameters may not be compatible with both waveforms. If the RRC-configuration RA or DMRS type is not supported by the dynamically indicated waveform (e.g., FDRA Type 0 or DMRS Type 2 for DFT-s-OFDM), two way are available to handle the issue:</w:t>
      </w:r>
    </w:p>
    <w:p w14:paraId="62F2A232" w14:textId="77777777" w:rsidR="00AE6807" w:rsidRPr="00D9663A" w:rsidRDefault="00AE6807" w:rsidP="00AE6807">
      <w:pPr>
        <w:numPr>
          <w:ilvl w:val="0"/>
          <w:numId w:val="32"/>
        </w:numPr>
        <w:overflowPunct/>
        <w:autoSpaceDE/>
        <w:autoSpaceDN/>
        <w:adjustRightInd/>
        <w:spacing w:before="120" w:after="120" w:line="276" w:lineRule="auto"/>
        <w:jc w:val="both"/>
        <w:textAlignment w:val="auto"/>
        <w:rPr>
          <w:rFonts w:eastAsia="Times New Roman"/>
          <w:color w:val="0E101A"/>
          <w:lang w:val="en-US"/>
        </w:rPr>
      </w:pPr>
      <w:r w:rsidRPr="00D9663A">
        <w:rPr>
          <w:rFonts w:eastAsia="Times New Roman"/>
          <w:color w:val="0E101A"/>
          <w:lang w:val="en-US"/>
        </w:rPr>
        <w:t>RRC-configuration that is not supported by the indicated waveform (DFT-s-OFDM in this case) is considered as an error case (Option 1 in the above agreements), or</w:t>
      </w:r>
    </w:p>
    <w:p w14:paraId="11453DEB" w14:textId="77777777" w:rsidR="00AE6807" w:rsidRPr="00D9663A" w:rsidRDefault="00AE6807" w:rsidP="00AE6807">
      <w:pPr>
        <w:numPr>
          <w:ilvl w:val="0"/>
          <w:numId w:val="32"/>
        </w:numPr>
        <w:overflowPunct/>
        <w:autoSpaceDE/>
        <w:autoSpaceDN/>
        <w:adjustRightInd/>
        <w:spacing w:before="120" w:after="120" w:line="276" w:lineRule="auto"/>
        <w:jc w:val="both"/>
        <w:textAlignment w:val="auto"/>
        <w:rPr>
          <w:rFonts w:eastAsia="Times New Roman"/>
          <w:color w:val="0E101A"/>
          <w:lang w:val="en-US"/>
        </w:rPr>
      </w:pPr>
      <w:r w:rsidRPr="00D9663A">
        <w:rPr>
          <w:rFonts w:eastAsia="Times New Roman"/>
          <w:color w:val="0E101A"/>
          <w:lang w:val="en-US"/>
        </w:rPr>
        <w:t>The UE ignores the RRC-configuration and always applies RA or DMRS type that is compatible with the indicated waveform, if the RRC configured one is not (Option 2 in the above agreements).</w:t>
      </w:r>
    </w:p>
    <w:p w14:paraId="28652D79" w14:textId="77777777" w:rsidR="00AE6807" w:rsidRPr="00D9663A" w:rsidRDefault="00AE6807" w:rsidP="00AE6807">
      <w:pPr>
        <w:overflowPunct/>
        <w:autoSpaceDE/>
        <w:autoSpaceDN/>
        <w:adjustRightInd/>
        <w:spacing w:before="120" w:after="120" w:line="276" w:lineRule="auto"/>
        <w:jc w:val="both"/>
        <w:textAlignment w:val="auto"/>
        <w:rPr>
          <w:rFonts w:eastAsia="Times New Roman"/>
          <w:color w:val="0E101A"/>
          <w:lang w:val="en-US"/>
        </w:rPr>
      </w:pPr>
      <w:r w:rsidRPr="00D9663A">
        <w:rPr>
          <w:rFonts w:eastAsia="Times New Roman"/>
          <w:color w:val="0E101A"/>
          <w:lang w:val="en-US"/>
        </w:rPr>
        <w:t>It is clear from Option 1 that the legacy behavior for FDRA and DMRS will be changed since Option 1 restrict the configuration options for RA type and DMRS type, which will constrain the available possibilities when DWS indicates CP-OFDM. Moreover, the functionality of the FDRA dynamic switch will lose its purpose if only MSB set to 1 is possible. For these reasons, we slightly prefer Option 2.</w:t>
      </w:r>
    </w:p>
    <w:p w14:paraId="4C8E5146" w14:textId="2EDC1D0D" w:rsidR="00AE6807" w:rsidRPr="00D9663A" w:rsidRDefault="00D7719C" w:rsidP="00D7719C">
      <w:pPr>
        <w:pStyle w:val="Caption"/>
        <w:spacing w:line="276" w:lineRule="auto"/>
        <w:jc w:val="both"/>
        <w:rPr>
          <w:rFonts w:eastAsia="Times New Roman"/>
          <w:b w:val="0"/>
          <w:bCs/>
          <w:color w:val="0E101A"/>
          <w:lang w:val="en-US"/>
        </w:rPr>
      </w:pPr>
      <w:bookmarkStart w:id="4" w:name="_Toc134804124"/>
      <w:bookmarkStart w:id="5" w:name="_Toc134804189"/>
      <w:bookmarkStart w:id="6" w:name="_Toc134804238"/>
      <w:bookmarkStart w:id="7" w:name="_Toc142575643"/>
      <w:bookmarkStart w:id="8" w:name="_Toc142578773"/>
      <w:bookmarkStart w:id="9" w:name="_Toc142650294"/>
      <w:bookmarkStart w:id="10" w:name="_Toc146881341"/>
      <w:r>
        <w:t xml:space="preserve">Proposal </w:t>
      </w:r>
      <w:r>
        <w:fldChar w:fldCharType="begin"/>
      </w:r>
      <w:r>
        <w:instrText xml:space="preserve"> SEQ Proposal \* ARABIC </w:instrText>
      </w:r>
      <w:r>
        <w:fldChar w:fldCharType="separate"/>
      </w:r>
      <w:r w:rsidR="00A32F79">
        <w:rPr>
          <w:noProof/>
        </w:rPr>
        <w:t>3</w:t>
      </w:r>
      <w:r>
        <w:fldChar w:fldCharType="end"/>
      </w:r>
      <w:r>
        <w:t xml:space="preserve">. </w:t>
      </w:r>
      <w:r w:rsidR="00AE6807" w:rsidRPr="00D9663A">
        <w:rPr>
          <w:rFonts w:eastAsia="Batang"/>
          <w:bCs/>
          <w:lang w:val="en-US"/>
        </w:rPr>
        <w:t xml:space="preserve">UE only uses </w:t>
      </w:r>
      <w:r w:rsidR="00AE6807" w:rsidRPr="00D9663A">
        <w:rPr>
          <w:rFonts w:eastAsia="Batang"/>
          <w:bCs/>
          <w:i/>
          <w:iCs/>
          <w:lang w:val="en-US"/>
        </w:rPr>
        <w:t>resourceAllocation</w:t>
      </w:r>
      <w:r w:rsidR="00AE6807" w:rsidRPr="00D9663A">
        <w:rPr>
          <w:rFonts w:eastAsia="Batang"/>
          <w:bCs/>
          <w:lang w:val="en-US"/>
        </w:rPr>
        <w:t xml:space="preserve"> if CP-OFDM is indicated. Otherwise, UE applies type 1 resource allocation. Size of FDRA field is aligned between size for type 1 resource allocation and size according to </w:t>
      </w:r>
      <w:r w:rsidR="00AE6807" w:rsidRPr="00D9663A">
        <w:rPr>
          <w:rFonts w:eastAsia="Batang"/>
          <w:bCs/>
          <w:i/>
          <w:iCs/>
          <w:lang w:val="en-US"/>
        </w:rPr>
        <w:t>resourceAllocation</w:t>
      </w:r>
      <w:r w:rsidR="00AE6807" w:rsidRPr="00D9663A">
        <w:rPr>
          <w:rFonts w:eastAsia="Batang"/>
          <w:bCs/>
          <w:lang w:val="en-US"/>
        </w:rPr>
        <w:t xml:space="preserve"> IE.</w:t>
      </w:r>
      <w:bookmarkEnd w:id="4"/>
      <w:bookmarkEnd w:id="5"/>
      <w:bookmarkEnd w:id="6"/>
      <w:bookmarkEnd w:id="7"/>
      <w:bookmarkEnd w:id="8"/>
      <w:bookmarkEnd w:id="9"/>
      <w:bookmarkEnd w:id="10"/>
    </w:p>
    <w:p w14:paraId="0AD0CDDD" w14:textId="0C20ADD0" w:rsidR="00AE6807" w:rsidRPr="00D9663A" w:rsidRDefault="00D7719C" w:rsidP="00D7719C">
      <w:pPr>
        <w:pStyle w:val="Caption"/>
        <w:spacing w:line="276" w:lineRule="auto"/>
        <w:jc w:val="both"/>
        <w:rPr>
          <w:rFonts w:eastAsia="Times New Roman"/>
          <w:color w:val="0E101A"/>
          <w:lang w:val="en-US"/>
        </w:rPr>
      </w:pPr>
      <w:bookmarkStart w:id="11" w:name="_Toc134804125"/>
      <w:bookmarkStart w:id="12" w:name="_Toc134804190"/>
      <w:bookmarkStart w:id="13" w:name="_Toc134804239"/>
      <w:bookmarkStart w:id="14" w:name="_Toc142575644"/>
      <w:bookmarkStart w:id="15" w:name="_Toc142578774"/>
      <w:bookmarkStart w:id="16" w:name="_Toc142650295"/>
      <w:bookmarkStart w:id="17" w:name="_Toc146881342"/>
      <w:r>
        <w:t xml:space="preserve">Proposal </w:t>
      </w:r>
      <w:r>
        <w:fldChar w:fldCharType="begin"/>
      </w:r>
      <w:r>
        <w:instrText xml:space="preserve"> SEQ Proposal \* ARABIC </w:instrText>
      </w:r>
      <w:r>
        <w:fldChar w:fldCharType="separate"/>
      </w:r>
      <w:r w:rsidR="00A32F79">
        <w:rPr>
          <w:noProof/>
        </w:rPr>
        <w:t>4</w:t>
      </w:r>
      <w:r>
        <w:fldChar w:fldCharType="end"/>
      </w:r>
      <w:r>
        <w:t xml:space="preserve">. </w:t>
      </w:r>
      <w:r w:rsidR="00AE6807" w:rsidRPr="00D9663A">
        <w:rPr>
          <w:rFonts w:eastAsia="Times New Roman"/>
          <w:bCs/>
          <w:color w:val="0E101A"/>
          <w:lang w:val="en-US"/>
        </w:rPr>
        <w:t>UE only uses dmrs-Type if CP-OFDM is indicated. Otherwise, UE applies DMRS type 1.</w:t>
      </w:r>
      <w:bookmarkEnd w:id="11"/>
      <w:bookmarkEnd w:id="12"/>
      <w:bookmarkEnd w:id="13"/>
      <w:bookmarkEnd w:id="14"/>
      <w:bookmarkEnd w:id="15"/>
      <w:bookmarkEnd w:id="16"/>
      <w:bookmarkEnd w:id="17"/>
    </w:p>
    <w:p w14:paraId="07764C30" w14:textId="77777777" w:rsidR="00AE6807" w:rsidRPr="00D9663A" w:rsidRDefault="00AE6807" w:rsidP="00AE6807">
      <w:pPr>
        <w:pStyle w:val="Heading3"/>
        <w:numPr>
          <w:ilvl w:val="0"/>
          <w:numId w:val="33"/>
        </w:numPr>
        <w:ind w:left="426" w:hanging="426"/>
        <w:rPr>
          <w:lang w:val="en-US"/>
        </w:rPr>
      </w:pPr>
      <w:r w:rsidRPr="00D9663A">
        <w:rPr>
          <w:lang w:val="en-US"/>
        </w:rPr>
        <w:t>BWP switching</w:t>
      </w:r>
    </w:p>
    <w:p w14:paraId="3E4E234D" w14:textId="5191BC18" w:rsidR="00F32336" w:rsidRPr="00D9663A" w:rsidRDefault="00F32336" w:rsidP="00D7719C">
      <w:pPr>
        <w:spacing w:before="120" w:after="120" w:line="276" w:lineRule="auto"/>
        <w:jc w:val="both"/>
        <w:rPr>
          <w:lang w:val="en-US"/>
        </w:rPr>
      </w:pPr>
      <w:r w:rsidRPr="00D9663A">
        <w:rPr>
          <w:lang w:val="en-US"/>
        </w:rPr>
        <w:t xml:space="preserve">A UE can </w:t>
      </w:r>
      <w:r w:rsidR="00F772E2" w:rsidRPr="00D9663A">
        <w:rPr>
          <w:lang w:val="en-US"/>
        </w:rPr>
        <w:t>be configured</w:t>
      </w:r>
      <w:r w:rsidRPr="00D9663A">
        <w:rPr>
          <w:lang w:val="en-US"/>
        </w:rPr>
        <w:t xml:space="preserve"> with up to 4 Bandwidth parts (BWP) for a serving cell with only one BWP </w:t>
      </w:r>
      <w:r w:rsidR="00F772E2" w:rsidRPr="00D9663A">
        <w:rPr>
          <w:lang w:val="en-US"/>
        </w:rPr>
        <w:t>being</w:t>
      </w:r>
      <w:r w:rsidRPr="00D9663A">
        <w:rPr>
          <w:lang w:val="en-US"/>
        </w:rPr>
        <w:t xml:space="preserve"> active at a </w:t>
      </w:r>
      <w:r w:rsidR="00F772E2" w:rsidRPr="00D9663A">
        <w:rPr>
          <w:lang w:val="en-US"/>
        </w:rPr>
        <w:t>given</w:t>
      </w:r>
      <w:r w:rsidRPr="00D9663A">
        <w:rPr>
          <w:lang w:val="en-US"/>
        </w:rPr>
        <w:t xml:space="preserve"> time. This </w:t>
      </w:r>
      <w:r w:rsidR="00F772E2" w:rsidRPr="00D9663A">
        <w:rPr>
          <w:lang w:val="en-US"/>
        </w:rPr>
        <w:t xml:space="preserve">configuration </w:t>
      </w:r>
      <w:r w:rsidRPr="00D9663A">
        <w:rPr>
          <w:lang w:val="en-US"/>
        </w:rPr>
        <w:t xml:space="preserve">flexibility </w:t>
      </w:r>
      <w:r w:rsidR="00F772E2" w:rsidRPr="00D9663A">
        <w:rPr>
          <w:lang w:val="en-US"/>
        </w:rPr>
        <w:t>simplifies the step of BW</w:t>
      </w:r>
      <w:r w:rsidRPr="00D9663A">
        <w:rPr>
          <w:lang w:val="en-US"/>
        </w:rPr>
        <w:t xml:space="preserve"> monitoring </w:t>
      </w:r>
      <w:r w:rsidR="00F772E2" w:rsidRPr="00D9663A">
        <w:rPr>
          <w:lang w:val="en-US"/>
        </w:rPr>
        <w:t>at UE</w:t>
      </w:r>
      <w:r w:rsidRPr="00D9663A">
        <w:rPr>
          <w:lang w:val="en-US"/>
        </w:rPr>
        <w:t xml:space="preserve">, and also helping in reducing </w:t>
      </w:r>
      <w:r w:rsidR="00F772E2" w:rsidRPr="00D9663A">
        <w:rPr>
          <w:lang w:val="en-US"/>
        </w:rPr>
        <w:t xml:space="preserve">UE </w:t>
      </w:r>
      <w:r w:rsidRPr="00D9663A">
        <w:rPr>
          <w:lang w:val="en-US"/>
        </w:rPr>
        <w:t>energy consumption</w:t>
      </w:r>
      <w:r w:rsidR="00F772E2" w:rsidRPr="00D9663A">
        <w:rPr>
          <w:lang w:val="en-US"/>
        </w:rPr>
        <w:t>,</w:t>
      </w:r>
      <w:r w:rsidRPr="00D9663A">
        <w:rPr>
          <w:lang w:val="en-US"/>
        </w:rPr>
        <w:t xml:space="preserve"> </w:t>
      </w:r>
      <w:r w:rsidR="00F772E2" w:rsidRPr="00D9663A">
        <w:rPr>
          <w:lang w:val="en-US"/>
        </w:rPr>
        <w:t>given that</w:t>
      </w:r>
      <w:r w:rsidRPr="00D9663A">
        <w:rPr>
          <w:lang w:val="en-US"/>
        </w:rPr>
        <w:t xml:space="preserve"> the bandwidth covered by the </w:t>
      </w:r>
      <w:r w:rsidR="00F772E2" w:rsidRPr="00D9663A">
        <w:rPr>
          <w:lang w:val="en-US"/>
        </w:rPr>
        <w:t>active</w:t>
      </w:r>
      <w:r w:rsidRPr="00D9663A">
        <w:rPr>
          <w:lang w:val="en-US"/>
        </w:rPr>
        <w:t xml:space="preserve"> BWP is narrow</w:t>
      </w:r>
      <w:r w:rsidR="00F772E2" w:rsidRPr="00D9663A">
        <w:rPr>
          <w:lang w:val="en-US"/>
        </w:rPr>
        <w:t>er compared to the entire BW</w:t>
      </w:r>
      <w:r w:rsidRPr="00D9663A">
        <w:rPr>
          <w:lang w:val="en-US"/>
        </w:rPr>
        <w:t>. </w:t>
      </w:r>
    </w:p>
    <w:p w14:paraId="26FB6360" w14:textId="2CF70BB9" w:rsidR="00F32336" w:rsidRPr="00D9663A" w:rsidRDefault="00F32336" w:rsidP="00D7719C">
      <w:pPr>
        <w:spacing w:before="120" w:after="120" w:line="276" w:lineRule="auto"/>
        <w:jc w:val="both"/>
        <w:rPr>
          <w:lang w:val="en-US"/>
        </w:rPr>
      </w:pPr>
      <w:r w:rsidRPr="00D40D38">
        <w:rPr>
          <w:lang w:val="en-US"/>
        </w:rPr>
        <w:t>BWP switching</w:t>
      </w:r>
      <w:r w:rsidRPr="00D9663A">
        <w:rPr>
          <w:lang w:val="en-US"/>
        </w:rPr>
        <w:t xml:space="preserve"> is a mechanism </w:t>
      </w:r>
      <w:r w:rsidR="009036F2" w:rsidRPr="00D9663A">
        <w:rPr>
          <w:lang w:val="en-US"/>
        </w:rPr>
        <w:t>that allows</w:t>
      </w:r>
      <w:r w:rsidRPr="00D9663A">
        <w:rPr>
          <w:lang w:val="en-US"/>
        </w:rPr>
        <w:t xml:space="preserve"> switch</w:t>
      </w:r>
      <w:r w:rsidR="009036F2" w:rsidRPr="00D9663A">
        <w:rPr>
          <w:lang w:val="en-US"/>
        </w:rPr>
        <w:t>ing</w:t>
      </w:r>
      <w:r w:rsidRPr="00D9663A">
        <w:rPr>
          <w:lang w:val="en-US"/>
        </w:rPr>
        <w:t xml:space="preserve"> from </w:t>
      </w:r>
      <w:r w:rsidR="00F772E2" w:rsidRPr="00D9663A">
        <w:rPr>
          <w:lang w:val="en-US"/>
        </w:rPr>
        <w:t>one</w:t>
      </w:r>
      <w:r w:rsidRPr="00D9663A">
        <w:rPr>
          <w:lang w:val="en-US"/>
        </w:rPr>
        <w:t xml:space="preserve"> </w:t>
      </w:r>
      <w:r w:rsidR="00F772E2" w:rsidRPr="00D9663A">
        <w:rPr>
          <w:lang w:val="en-US"/>
        </w:rPr>
        <w:t>(</w:t>
      </w:r>
      <w:r w:rsidRPr="00D9663A">
        <w:rPr>
          <w:lang w:val="en-US"/>
        </w:rPr>
        <w:t>active</w:t>
      </w:r>
      <w:r w:rsidR="00F772E2" w:rsidRPr="00D9663A">
        <w:rPr>
          <w:lang w:val="en-US"/>
        </w:rPr>
        <w:t>)</w:t>
      </w:r>
      <w:r w:rsidRPr="00D9663A">
        <w:rPr>
          <w:lang w:val="en-US"/>
        </w:rPr>
        <w:t xml:space="preserve"> BWP to an</w:t>
      </w:r>
      <w:r w:rsidR="00F772E2" w:rsidRPr="00D9663A">
        <w:rPr>
          <w:lang w:val="en-US"/>
        </w:rPr>
        <w:t>other (</w:t>
      </w:r>
      <w:r w:rsidRPr="00D9663A">
        <w:rPr>
          <w:lang w:val="en-US"/>
        </w:rPr>
        <w:t>indicated</w:t>
      </w:r>
      <w:r w:rsidR="00F772E2" w:rsidRPr="00D9663A">
        <w:rPr>
          <w:lang w:val="en-US"/>
        </w:rPr>
        <w:t>)</w:t>
      </w:r>
      <w:r w:rsidRPr="00D9663A">
        <w:rPr>
          <w:lang w:val="en-US"/>
        </w:rPr>
        <w:t xml:space="preserve"> BWP</w:t>
      </w:r>
      <w:r w:rsidR="00F772E2" w:rsidRPr="00D9663A">
        <w:rPr>
          <w:lang w:val="en-US"/>
        </w:rPr>
        <w:t>. The latter then becomes</w:t>
      </w:r>
      <w:r w:rsidRPr="00D9663A">
        <w:rPr>
          <w:lang w:val="en-US"/>
        </w:rPr>
        <w:t xml:space="preserve"> </w:t>
      </w:r>
      <w:r w:rsidR="00F772E2" w:rsidRPr="00D9663A">
        <w:rPr>
          <w:lang w:val="en-US"/>
        </w:rPr>
        <w:t>a new active BWP,</w:t>
      </w:r>
      <w:r w:rsidRPr="00D9663A">
        <w:rPr>
          <w:lang w:val="en-US"/>
        </w:rPr>
        <w:t xml:space="preserve"> since only one BWP can be active at a given time. </w:t>
      </w:r>
      <w:r w:rsidR="00453EE5" w:rsidRPr="00D9663A">
        <w:rPr>
          <w:lang w:val="en-US"/>
        </w:rPr>
        <w:t>The ‘Bandwidth part indicator’ field in DCI is used for indicating the indicated BWP, in case the UE supports active BWP change via DCI.</w:t>
      </w:r>
      <w:r w:rsidRPr="00D9663A">
        <w:rPr>
          <w:lang w:val="en-US"/>
        </w:rPr>
        <w:t xml:space="preserve"> In this section, we highlight an issue that occurs when BWP switching </w:t>
      </w:r>
      <w:r w:rsidR="00453EE5" w:rsidRPr="00D9663A">
        <w:rPr>
          <w:lang w:val="en-US"/>
        </w:rPr>
        <w:t>(via ‘Bandwidth part indicator’ field)</w:t>
      </w:r>
      <w:r w:rsidRPr="00D9663A">
        <w:rPr>
          <w:lang w:val="en-US"/>
        </w:rPr>
        <w:t xml:space="preserve"> </w:t>
      </w:r>
      <w:r w:rsidR="00453EE5" w:rsidRPr="00D9663A">
        <w:rPr>
          <w:lang w:val="en-US"/>
        </w:rPr>
        <w:t>and</w:t>
      </w:r>
      <w:r w:rsidRPr="00D9663A">
        <w:rPr>
          <w:lang w:val="en-US"/>
        </w:rPr>
        <w:t xml:space="preserve"> dynamic waveform switching (</w:t>
      </w:r>
      <w:r w:rsidR="00453EE5" w:rsidRPr="00D9663A">
        <w:rPr>
          <w:lang w:val="en-US"/>
        </w:rPr>
        <w:t>via ‘Transform precoder indicator’ field</w:t>
      </w:r>
      <w:r w:rsidRPr="00D9663A">
        <w:rPr>
          <w:lang w:val="en-US"/>
        </w:rPr>
        <w:t xml:space="preserve">) </w:t>
      </w:r>
      <w:r w:rsidR="00453EE5" w:rsidRPr="00D9663A">
        <w:rPr>
          <w:lang w:val="en-US"/>
        </w:rPr>
        <w:t>are both considered in</w:t>
      </w:r>
      <w:r w:rsidRPr="00D9663A">
        <w:rPr>
          <w:lang w:val="en-US"/>
        </w:rPr>
        <w:t xml:space="preserve"> a UL DCI for scheduling a PUSCH.</w:t>
      </w:r>
    </w:p>
    <w:p w14:paraId="236F1919" w14:textId="1C89945F" w:rsidR="004E4C7F" w:rsidRPr="00D9663A" w:rsidRDefault="004E4C7F" w:rsidP="00D7719C">
      <w:pPr>
        <w:spacing w:before="120" w:after="120" w:line="276" w:lineRule="auto"/>
        <w:jc w:val="both"/>
        <w:rPr>
          <w:lang w:val="en-US"/>
        </w:rPr>
      </w:pPr>
      <w:r w:rsidRPr="00D9663A">
        <w:rPr>
          <w:lang w:val="en-US"/>
        </w:rPr>
        <w:t xml:space="preserve">Indeed, as shown in the excerpt below from TS 38.212, there is a scenario such that UE always assumes resource allocation (RA) type 0 in case of BWP switching, which </w:t>
      </w:r>
      <w:r w:rsidR="003A791F" w:rsidRPr="00D9663A">
        <w:rPr>
          <w:lang w:val="en-US"/>
        </w:rPr>
        <w:t xml:space="preserve">requires a </w:t>
      </w:r>
      <w:r w:rsidR="003F092B">
        <w:rPr>
          <w:lang w:val="en-US"/>
        </w:rPr>
        <w:t>maintenance</w:t>
      </w:r>
      <w:r w:rsidRPr="00D9663A">
        <w:rPr>
          <w:lang w:val="en-US"/>
        </w:rPr>
        <w:t xml:space="preserve"> of DWS feature</w:t>
      </w:r>
      <w:r w:rsidR="003A791F" w:rsidRPr="00D9663A">
        <w:rPr>
          <w:lang w:val="en-US"/>
        </w:rPr>
        <w:t xml:space="preserve"> in this scenario given that</w:t>
      </w:r>
      <w:r w:rsidRPr="00D9663A">
        <w:rPr>
          <w:lang w:val="en-US"/>
        </w:rPr>
        <w:t xml:space="preserve"> DFT-s-OFDM does not support RA type 0.</w:t>
      </w:r>
    </w:p>
    <w:p w14:paraId="7CFC1C3E" w14:textId="77777777" w:rsidR="00F32336" w:rsidRPr="00D40D38" w:rsidRDefault="00F32336" w:rsidP="00D7719C">
      <w:pPr>
        <w:spacing w:before="120" w:after="120" w:line="276" w:lineRule="auto"/>
        <w:jc w:val="both"/>
        <w:rPr>
          <w:u w:val="single"/>
          <w:lang w:val="en-US"/>
        </w:rPr>
      </w:pPr>
      <w:r w:rsidRPr="00D40D38">
        <w:rPr>
          <w:u w:val="single"/>
          <w:lang w:val="en-US"/>
        </w:rPr>
        <w:t>TS 38.212:</w:t>
      </w:r>
    </w:p>
    <w:tbl>
      <w:tblPr>
        <w:tblStyle w:val="TableGrid"/>
        <w:tblW w:w="9634" w:type="dxa"/>
        <w:tblLook w:val="04A0" w:firstRow="1" w:lastRow="0" w:firstColumn="1" w:lastColumn="0" w:noHBand="0" w:noVBand="1"/>
      </w:tblPr>
      <w:tblGrid>
        <w:gridCol w:w="9634"/>
      </w:tblGrid>
      <w:tr w:rsidR="00F32336" w14:paraId="692E9EC8" w14:textId="77777777" w:rsidTr="00D40D38">
        <w:tc>
          <w:tcPr>
            <w:tcW w:w="9634" w:type="dxa"/>
          </w:tcPr>
          <w:p w14:paraId="439361C7" w14:textId="3F90592B" w:rsidR="004E4C7F" w:rsidRPr="00D40D38" w:rsidRDefault="004E4C7F" w:rsidP="00E4635D">
            <w:pPr>
              <w:spacing w:after="0"/>
              <w:rPr>
                <w:color w:val="000000" w:themeColor="text1"/>
                <w:lang w:val="en-US"/>
              </w:rPr>
            </w:pPr>
            <w:bookmarkStart w:id="18" w:name="_Hlk145581645"/>
            <w:r w:rsidRPr="00D40D38">
              <w:rPr>
                <w:color w:val="000000" w:themeColor="text1"/>
                <w:lang w:val="en-US"/>
              </w:rPr>
              <w:t>7.3.1.1.2 Format 0_1</w:t>
            </w:r>
          </w:p>
          <w:p w14:paraId="1FB989D6" w14:textId="78EB3A64" w:rsidR="004E4C7F" w:rsidRPr="00D40D38" w:rsidRDefault="004E4C7F" w:rsidP="00D40D38">
            <w:pPr>
              <w:spacing w:after="0"/>
              <w:jc w:val="center"/>
              <w:rPr>
                <w:color w:val="000000" w:themeColor="text1"/>
                <w:lang w:val="en-US"/>
              </w:rPr>
            </w:pPr>
            <w:r w:rsidRPr="00D40D38">
              <w:rPr>
                <w:color w:val="000000" w:themeColor="text1"/>
                <w:lang w:val="en-US"/>
              </w:rPr>
              <w:t>&lt;&lt;omitted text&gt;&gt;</w:t>
            </w:r>
          </w:p>
          <w:p w14:paraId="6ED47C91" w14:textId="77777777" w:rsidR="00F32336" w:rsidRPr="00D40D38" w:rsidRDefault="00F32336" w:rsidP="00E4635D">
            <w:pPr>
              <w:spacing w:after="0"/>
              <w:rPr>
                <w:color w:val="000000" w:themeColor="text1"/>
                <w:lang w:val="en-US"/>
              </w:rPr>
            </w:pPr>
            <w:r w:rsidRPr="00D40D38">
              <w:rPr>
                <w:color w:val="000000" w:themeColor="text1"/>
                <w:lang w:val="en-US"/>
              </w:rPr>
              <w:t>If "Bandwidth part indicator" field indicates a bandwidth part other than the active bandwidth part and if</w:t>
            </w:r>
          </w:p>
          <w:p w14:paraId="68BBC53A" w14:textId="77777777" w:rsidR="00F32336" w:rsidRPr="00D40D38" w:rsidRDefault="00F32336" w:rsidP="00E4635D">
            <w:pPr>
              <w:spacing w:after="0"/>
              <w:rPr>
                <w:color w:val="000000" w:themeColor="text1"/>
                <w:lang w:val="en-US"/>
              </w:rPr>
            </w:pPr>
            <w:r w:rsidRPr="00D40D38">
              <w:rPr>
                <w:i/>
                <w:color w:val="000000" w:themeColor="text1"/>
                <w:lang w:val="en-US"/>
              </w:rPr>
              <w:t xml:space="preserve">resourceAllocation </w:t>
            </w:r>
            <w:r w:rsidRPr="00D40D38">
              <w:rPr>
                <w:color w:val="000000" w:themeColor="text1"/>
                <w:lang w:val="en-US"/>
              </w:rPr>
              <w:t>is configured as '</w:t>
            </w:r>
            <w:r w:rsidRPr="00D40D38">
              <w:rPr>
                <w:i/>
                <w:color w:val="000000" w:themeColor="text1"/>
                <w:lang w:val="en-US"/>
              </w:rPr>
              <w:t xml:space="preserve">dynamicSwitch' </w:t>
            </w:r>
            <w:r w:rsidRPr="00D40D38">
              <w:rPr>
                <w:color w:val="000000" w:themeColor="text1"/>
                <w:lang w:val="en-US"/>
              </w:rPr>
              <w:t>for the indicated bandwidth part, the UE assumes</w:t>
            </w:r>
          </w:p>
          <w:p w14:paraId="068A3A56" w14:textId="77777777" w:rsidR="00F32336" w:rsidRPr="00D40D38" w:rsidRDefault="00F32336" w:rsidP="00E4635D">
            <w:pPr>
              <w:spacing w:after="0"/>
              <w:rPr>
                <w:color w:val="000000" w:themeColor="text1"/>
                <w:lang w:val="en-US"/>
              </w:rPr>
            </w:pPr>
            <w:r w:rsidRPr="00D40D38">
              <w:rPr>
                <w:color w:val="000000" w:themeColor="text1"/>
                <w:lang w:val="en-US"/>
              </w:rPr>
              <w:t>resource allocation type 0 for the indicated bandwidth part if the bitwidth of the "Frequency domain resource</w:t>
            </w:r>
          </w:p>
          <w:p w14:paraId="7FEC96CE" w14:textId="77777777" w:rsidR="00F32336" w:rsidRPr="00D40D38" w:rsidRDefault="00F32336" w:rsidP="00E4635D">
            <w:pPr>
              <w:spacing w:after="0"/>
              <w:rPr>
                <w:color w:val="000000" w:themeColor="text1"/>
                <w:lang w:val="en-US"/>
              </w:rPr>
            </w:pPr>
            <w:r w:rsidRPr="00D40D38">
              <w:rPr>
                <w:color w:val="000000" w:themeColor="text1"/>
                <w:lang w:val="en-US"/>
              </w:rPr>
              <w:t>assignment" field of the active bandwidth part is smaller than the bitwidth of the "Frequency domain resource</w:t>
            </w:r>
          </w:p>
          <w:p w14:paraId="32626B6D" w14:textId="77777777" w:rsidR="00F32336" w:rsidRPr="00D40D38" w:rsidRDefault="00F32336" w:rsidP="00E4635D">
            <w:pPr>
              <w:rPr>
                <w:color w:val="000000" w:themeColor="text1"/>
                <w:lang w:val="en-US"/>
              </w:rPr>
            </w:pPr>
            <w:r w:rsidRPr="00D40D38">
              <w:rPr>
                <w:color w:val="000000" w:themeColor="text1"/>
                <w:lang w:val="en-US"/>
              </w:rPr>
              <w:t>assignment" field of the indicated bandwidth part.</w:t>
            </w:r>
          </w:p>
          <w:p w14:paraId="4B9F494F" w14:textId="77777777" w:rsidR="004E4C7F" w:rsidRPr="00D40D38" w:rsidRDefault="004E4C7F" w:rsidP="00D40D38">
            <w:pPr>
              <w:spacing w:after="0"/>
              <w:jc w:val="center"/>
              <w:rPr>
                <w:color w:val="000000" w:themeColor="text1"/>
                <w:lang w:val="en-US"/>
              </w:rPr>
            </w:pPr>
            <w:r w:rsidRPr="00D40D38">
              <w:rPr>
                <w:color w:val="000000" w:themeColor="text1"/>
                <w:lang w:val="en-US"/>
              </w:rPr>
              <w:t>&lt;&lt;omitted text&gt;&gt;</w:t>
            </w:r>
          </w:p>
          <w:p w14:paraId="6A4C572C" w14:textId="79BBE46E" w:rsidR="004E4C7F" w:rsidRPr="00D40D38" w:rsidRDefault="004E4C7F" w:rsidP="00E4635D">
            <w:pPr>
              <w:rPr>
                <w:color w:val="000000" w:themeColor="text1"/>
                <w:lang w:val="en-US"/>
              </w:rPr>
            </w:pPr>
          </w:p>
          <w:p w14:paraId="38375290" w14:textId="160D64A5" w:rsidR="004E4C7F" w:rsidRPr="00D40D38" w:rsidRDefault="004E4C7F" w:rsidP="00D40D38">
            <w:pPr>
              <w:spacing w:after="0"/>
              <w:rPr>
                <w:color w:val="000000" w:themeColor="text1"/>
                <w:lang w:val="en-US"/>
              </w:rPr>
            </w:pPr>
            <w:r w:rsidRPr="00D40D38">
              <w:rPr>
                <w:color w:val="000000" w:themeColor="text1"/>
                <w:lang w:val="en-US"/>
              </w:rPr>
              <w:t>7.3.1.1.3 Format 0_1</w:t>
            </w:r>
          </w:p>
          <w:p w14:paraId="3F257C8C" w14:textId="3B0574E5" w:rsidR="004E4C7F" w:rsidRPr="00D40D38" w:rsidRDefault="004E4C7F" w:rsidP="00D40D38">
            <w:pPr>
              <w:spacing w:after="0"/>
              <w:jc w:val="center"/>
              <w:rPr>
                <w:color w:val="000000" w:themeColor="text1"/>
                <w:lang w:val="en-US"/>
              </w:rPr>
            </w:pPr>
            <w:r w:rsidRPr="00D40D38">
              <w:rPr>
                <w:color w:val="000000" w:themeColor="text1"/>
                <w:lang w:val="en-US"/>
              </w:rPr>
              <w:t>&lt;&lt;omitted text&gt;&gt;</w:t>
            </w:r>
          </w:p>
          <w:p w14:paraId="04C0018E" w14:textId="77777777" w:rsidR="00F32336" w:rsidRPr="00D40D38" w:rsidRDefault="00F32336" w:rsidP="00E4635D">
            <w:pPr>
              <w:spacing w:after="0"/>
              <w:rPr>
                <w:color w:val="000000" w:themeColor="text1"/>
                <w:lang w:val="en-US"/>
              </w:rPr>
            </w:pPr>
            <w:r w:rsidRPr="00D40D38">
              <w:rPr>
                <w:color w:val="000000" w:themeColor="text1"/>
                <w:lang w:val="en-US"/>
              </w:rPr>
              <w:t>If "Bandwidth part indicator" field indicates a bandwidth part other than the active bandwidth part and if</w:t>
            </w:r>
          </w:p>
          <w:p w14:paraId="5508469A" w14:textId="77777777" w:rsidR="00F32336" w:rsidRPr="00D40D38" w:rsidRDefault="00F32336" w:rsidP="00E4635D">
            <w:pPr>
              <w:spacing w:after="0"/>
              <w:rPr>
                <w:color w:val="000000" w:themeColor="text1"/>
                <w:lang w:val="en-US"/>
              </w:rPr>
            </w:pPr>
            <w:r w:rsidRPr="00D40D38">
              <w:rPr>
                <w:i/>
                <w:color w:val="000000" w:themeColor="text1"/>
                <w:lang w:val="en-US"/>
              </w:rPr>
              <w:t xml:space="preserve">resourceAllocationDCI-0-2-r16 </w:t>
            </w:r>
            <w:r w:rsidRPr="00D40D38">
              <w:rPr>
                <w:color w:val="000000" w:themeColor="text1"/>
                <w:lang w:val="en-US"/>
              </w:rPr>
              <w:t>is configured as '</w:t>
            </w:r>
            <w:r w:rsidRPr="00D40D38">
              <w:rPr>
                <w:i/>
                <w:color w:val="000000" w:themeColor="text1"/>
                <w:lang w:val="en-US"/>
              </w:rPr>
              <w:t xml:space="preserve">dynamicSwitch' </w:t>
            </w:r>
            <w:r w:rsidRPr="00D40D38">
              <w:rPr>
                <w:color w:val="000000" w:themeColor="text1"/>
                <w:lang w:val="en-US"/>
              </w:rPr>
              <w:t>for the indicated bandwidth part, the UE</w:t>
            </w:r>
          </w:p>
          <w:p w14:paraId="39896D9E" w14:textId="77777777" w:rsidR="00F32336" w:rsidRPr="00D40D38" w:rsidRDefault="00F32336" w:rsidP="00E4635D">
            <w:pPr>
              <w:spacing w:after="0"/>
              <w:rPr>
                <w:color w:val="000000" w:themeColor="text1"/>
                <w:lang w:val="en-US"/>
              </w:rPr>
            </w:pPr>
            <w:r w:rsidRPr="00D40D38">
              <w:rPr>
                <w:color w:val="000000" w:themeColor="text1"/>
                <w:lang w:val="en-US"/>
              </w:rPr>
              <w:t>assumes resource allocation type 0 for the indicated bandwidth part if the bitwidth of the "Frequency domain</w:t>
            </w:r>
          </w:p>
          <w:p w14:paraId="683F20E9" w14:textId="77777777" w:rsidR="00F32336" w:rsidRPr="00D40D38" w:rsidRDefault="00F32336" w:rsidP="00E4635D">
            <w:pPr>
              <w:spacing w:after="0"/>
              <w:rPr>
                <w:color w:val="000000" w:themeColor="text1"/>
                <w:lang w:val="en-US"/>
              </w:rPr>
            </w:pPr>
            <w:r w:rsidRPr="00D40D38">
              <w:rPr>
                <w:color w:val="000000" w:themeColor="text1"/>
                <w:lang w:val="en-US"/>
              </w:rPr>
              <w:t>resource assignment" field of the active bandwidth part is smaller than the bitwidth of the "Frequency domain</w:t>
            </w:r>
          </w:p>
          <w:p w14:paraId="731CC307" w14:textId="77777777" w:rsidR="00F32336" w:rsidRPr="00D40D38" w:rsidRDefault="00F32336" w:rsidP="00E4635D">
            <w:pPr>
              <w:rPr>
                <w:color w:val="000000" w:themeColor="text1"/>
                <w:lang w:val="en-US"/>
              </w:rPr>
            </w:pPr>
            <w:r w:rsidRPr="00D40D38">
              <w:rPr>
                <w:color w:val="000000" w:themeColor="text1"/>
                <w:lang w:val="en-US"/>
              </w:rPr>
              <w:t>resource assignment" field of the indicated bandwidth part.</w:t>
            </w:r>
            <w:bookmarkEnd w:id="18"/>
          </w:p>
          <w:p w14:paraId="58DE74AB" w14:textId="04CFFD3F" w:rsidR="00F32336" w:rsidRPr="00D40D38" w:rsidRDefault="004E4C7F" w:rsidP="00D40D38">
            <w:pPr>
              <w:spacing w:after="0"/>
              <w:jc w:val="center"/>
              <w:rPr>
                <w:color w:val="000000" w:themeColor="text1"/>
                <w:lang w:val="en-US"/>
              </w:rPr>
            </w:pPr>
            <w:r w:rsidRPr="00D40D38">
              <w:rPr>
                <w:color w:val="000000" w:themeColor="text1"/>
                <w:lang w:val="en-US"/>
              </w:rPr>
              <w:t>&lt;&lt;omitted text&gt;&gt;</w:t>
            </w:r>
          </w:p>
        </w:tc>
      </w:tr>
    </w:tbl>
    <w:p w14:paraId="3C8E569E" w14:textId="77777777" w:rsidR="00F32336" w:rsidRPr="00D40D38" w:rsidRDefault="00F32336" w:rsidP="00F32336">
      <w:pPr>
        <w:rPr>
          <w:lang w:val="en-US"/>
        </w:rPr>
      </w:pPr>
    </w:p>
    <w:p w14:paraId="26EFC0CC" w14:textId="559AA38C" w:rsidR="003A791F" w:rsidRPr="00D7719C" w:rsidRDefault="00D7719C" w:rsidP="00D7719C">
      <w:pPr>
        <w:pStyle w:val="Caption"/>
        <w:spacing w:line="276" w:lineRule="auto"/>
        <w:jc w:val="both"/>
        <w:rPr>
          <w:color w:val="000000" w:themeColor="text1"/>
          <w:lang w:val="en-US"/>
        </w:rPr>
      </w:pPr>
      <w:bookmarkStart w:id="19" w:name="_Toc146881324"/>
      <w:r w:rsidRPr="00D7719C">
        <w:t xml:space="preserve">Observation </w:t>
      </w:r>
      <w:r w:rsidRPr="00D7719C">
        <w:fldChar w:fldCharType="begin"/>
      </w:r>
      <w:r w:rsidRPr="00D7719C">
        <w:instrText xml:space="preserve"> SEQ Observation \* ARABIC </w:instrText>
      </w:r>
      <w:r w:rsidRPr="00D7719C">
        <w:fldChar w:fldCharType="separate"/>
      </w:r>
      <w:r w:rsidR="00C14144">
        <w:rPr>
          <w:noProof/>
        </w:rPr>
        <w:t>1</w:t>
      </w:r>
      <w:r w:rsidRPr="00D7719C">
        <w:fldChar w:fldCharType="end"/>
      </w:r>
      <w:r w:rsidRPr="00D7719C">
        <w:t xml:space="preserve">. </w:t>
      </w:r>
      <w:r w:rsidR="003A791F" w:rsidRPr="00D7719C">
        <w:rPr>
          <w:lang w:val="en-US"/>
        </w:rPr>
        <w:t xml:space="preserve">In the current specification, UE always </w:t>
      </w:r>
      <w:r w:rsidR="00C82907" w:rsidRPr="00D7719C">
        <w:rPr>
          <w:lang w:val="en-US"/>
        </w:rPr>
        <w:t>applies</w:t>
      </w:r>
      <w:r w:rsidR="003A791F" w:rsidRPr="00D7719C">
        <w:rPr>
          <w:lang w:val="en-US"/>
        </w:rPr>
        <w:t xml:space="preserve"> resource allocation type 0 in case of BWP switching if </w:t>
      </w:r>
      <w:r w:rsidR="003A791F" w:rsidRPr="00D7719C">
        <w:rPr>
          <w:i/>
          <w:color w:val="000000" w:themeColor="text1"/>
          <w:lang w:val="en-US"/>
        </w:rPr>
        <w:t xml:space="preserve">resourceAllocation </w:t>
      </w:r>
      <w:r w:rsidR="003A791F" w:rsidRPr="00D7719C">
        <w:rPr>
          <w:color w:val="000000" w:themeColor="text1"/>
          <w:lang w:val="en-US"/>
        </w:rPr>
        <w:t>is configured as '</w:t>
      </w:r>
      <w:r w:rsidR="003A791F" w:rsidRPr="00D7719C">
        <w:rPr>
          <w:i/>
          <w:color w:val="000000" w:themeColor="text1"/>
          <w:lang w:val="en-US"/>
        </w:rPr>
        <w:t xml:space="preserve">dynamicSwitch' </w:t>
      </w:r>
      <w:r w:rsidR="003A791F" w:rsidRPr="00D7719C">
        <w:rPr>
          <w:color w:val="000000" w:themeColor="text1"/>
          <w:lang w:val="en-US"/>
        </w:rPr>
        <w:t xml:space="preserve">for the indicated </w:t>
      </w:r>
      <w:r w:rsidR="003A791F" w:rsidRPr="00D7719C">
        <w:rPr>
          <w:lang w:val="en-US"/>
        </w:rPr>
        <w:t xml:space="preserve">BWP and </w:t>
      </w:r>
      <w:r w:rsidR="003A791F" w:rsidRPr="00D7719C">
        <w:rPr>
          <w:color w:val="000000" w:themeColor="text1"/>
          <w:lang w:val="en-US"/>
        </w:rPr>
        <w:t xml:space="preserve">the bitwidth of the FDRA field of the active </w:t>
      </w:r>
      <w:r w:rsidR="00784908" w:rsidRPr="00D7719C">
        <w:rPr>
          <w:color w:val="000000" w:themeColor="text1"/>
          <w:lang w:val="en-US"/>
        </w:rPr>
        <w:t>BWP</w:t>
      </w:r>
      <w:r w:rsidR="003A791F" w:rsidRPr="00D7719C">
        <w:rPr>
          <w:color w:val="000000" w:themeColor="text1"/>
          <w:lang w:val="en-US"/>
        </w:rPr>
        <w:t xml:space="preserve"> is smaller than the bitwidth of the FDRA field of the indicated </w:t>
      </w:r>
      <w:r w:rsidR="00784908" w:rsidRPr="00D7719C">
        <w:rPr>
          <w:color w:val="000000" w:themeColor="text1"/>
          <w:lang w:val="en-US"/>
        </w:rPr>
        <w:t>BWP</w:t>
      </w:r>
      <w:r w:rsidR="003A791F" w:rsidRPr="00D7719C">
        <w:rPr>
          <w:color w:val="000000" w:themeColor="text1"/>
          <w:lang w:val="en-US"/>
        </w:rPr>
        <w:t>.</w:t>
      </w:r>
      <w:bookmarkEnd w:id="19"/>
      <w:r w:rsidR="003A791F" w:rsidRPr="00D7719C">
        <w:rPr>
          <w:color w:val="000000" w:themeColor="text1"/>
          <w:lang w:val="en-US"/>
        </w:rPr>
        <w:t xml:space="preserve"> </w:t>
      </w:r>
    </w:p>
    <w:p w14:paraId="4C401AD5" w14:textId="78B12BE1" w:rsidR="007C6EC0" w:rsidRPr="00D40D38" w:rsidRDefault="00A43D12" w:rsidP="00D7719C">
      <w:pPr>
        <w:overflowPunct/>
        <w:autoSpaceDE/>
        <w:autoSpaceDN/>
        <w:adjustRightInd/>
        <w:spacing w:before="120" w:after="120" w:line="276" w:lineRule="auto"/>
        <w:jc w:val="both"/>
        <w:textAlignment w:val="auto"/>
        <w:rPr>
          <w:rFonts w:eastAsia="Times New Roman"/>
          <w:color w:val="0E101A"/>
          <w:szCs w:val="22"/>
          <w:lang w:val="en-US"/>
        </w:rPr>
      </w:pPr>
      <w:r w:rsidRPr="00D40D38">
        <w:rPr>
          <w:rFonts w:eastAsia="Times New Roman"/>
          <w:color w:val="0E101A"/>
          <w:szCs w:val="22"/>
          <w:lang w:val="en-US"/>
        </w:rPr>
        <w:t xml:space="preserve">Let’s </w:t>
      </w:r>
      <w:r w:rsidR="008313EA" w:rsidRPr="00D40D38">
        <w:rPr>
          <w:rFonts w:eastAsia="Times New Roman"/>
          <w:color w:val="0E101A"/>
          <w:szCs w:val="22"/>
          <w:lang w:val="en-US"/>
        </w:rPr>
        <w:t>elaborate the above observation by</w:t>
      </w:r>
      <w:r w:rsidRPr="00D40D38">
        <w:rPr>
          <w:rFonts w:eastAsia="Times New Roman"/>
          <w:color w:val="0E101A"/>
          <w:szCs w:val="22"/>
          <w:lang w:val="en-US"/>
        </w:rPr>
        <w:t xml:space="preserve"> consider</w:t>
      </w:r>
      <w:r w:rsidR="008313EA" w:rsidRPr="00D40D38">
        <w:rPr>
          <w:rFonts w:eastAsia="Times New Roman"/>
          <w:color w:val="0E101A"/>
          <w:szCs w:val="22"/>
          <w:lang w:val="en-US"/>
        </w:rPr>
        <w:t>ing</w:t>
      </w:r>
      <w:r w:rsidRPr="00D40D38">
        <w:rPr>
          <w:rFonts w:eastAsia="Times New Roman"/>
          <w:color w:val="0E101A"/>
          <w:szCs w:val="22"/>
          <w:lang w:val="en-US"/>
        </w:rPr>
        <w:t xml:space="preserve"> </w:t>
      </w:r>
      <w:r w:rsidR="0028473F" w:rsidRPr="00D40D38">
        <w:rPr>
          <w:rFonts w:eastAsia="Times New Roman"/>
          <w:color w:val="0E101A"/>
          <w:szCs w:val="22"/>
          <w:lang w:val="en-US"/>
        </w:rPr>
        <w:t>an</w:t>
      </w:r>
      <w:r w:rsidRPr="00D40D38">
        <w:rPr>
          <w:rFonts w:eastAsia="Times New Roman"/>
          <w:color w:val="0E101A"/>
          <w:szCs w:val="22"/>
          <w:lang w:val="en-US"/>
        </w:rPr>
        <w:t xml:space="preserve"> example of BWP switching from</w:t>
      </w:r>
      <w:r w:rsidR="00F32336" w:rsidRPr="00D40D38">
        <w:rPr>
          <w:rFonts w:eastAsia="Times New Roman"/>
          <w:color w:val="0E101A"/>
          <w:szCs w:val="22"/>
          <w:lang w:val="en-US"/>
        </w:rPr>
        <w:t xml:space="preserve"> BWP_1</w:t>
      </w:r>
      <w:r w:rsidRPr="00D40D38">
        <w:rPr>
          <w:rFonts w:eastAsia="Times New Roman"/>
          <w:color w:val="0E101A"/>
          <w:szCs w:val="22"/>
          <w:lang w:val="en-US"/>
        </w:rPr>
        <w:t xml:space="preserve"> (active BWP)</w:t>
      </w:r>
      <w:r w:rsidR="00F32336" w:rsidRPr="00D40D38">
        <w:rPr>
          <w:rFonts w:eastAsia="Times New Roman"/>
          <w:color w:val="0E101A"/>
          <w:szCs w:val="22"/>
          <w:lang w:val="en-US"/>
        </w:rPr>
        <w:t xml:space="preserve"> </w:t>
      </w:r>
      <w:r w:rsidRPr="00D40D38">
        <w:rPr>
          <w:rFonts w:eastAsia="Times New Roman"/>
          <w:color w:val="0E101A"/>
          <w:szCs w:val="22"/>
          <w:lang w:val="en-US"/>
        </w:rPr>
        <w:t>to</w:t>
      </w:r>
      <w:r w:rsidR="00F32336" w:rsidRPr="00D40D38">
        <w:rPr>
          <w:rFonts w:eastAsia="Times New Roman"/>
          <w:color w:val="0E101A"/>
          <w:szCs w:val="22"/>
          <w:lang w:val="en-US"/>
        </w:rPr>
        <w:t xml:space="preserve"> BWP_2</w:t>
      </w:r>
      <w:r w:rsidRPr="00D40D38">
        <w:rPr>
          <w:rFonts w:eastAsia="Times New Roman"/>
          <w:color w:val="0E101A"/>
          <w:szCs w:val="22"/>
          <w:lang w:val="en-US"/>
        </w:rPr>
        <w:t xml:space="preserve"> (indicated BWP)</w:t>
      </w:r>
      <w:r w:rsidR="00F32336" w:rsidRPr="00D40D38">
        <w:rPr>
          <w:rFonts w:eastAsia="Times New Roman"/>
          <w:color w:val="0E101A"/>
          <w:szCs w:val="22"/>
          <w:lang w:val="en-US"/>
        </w:rPr>
        <w:t>, where BWP_2 has the DWS feature enabled</w:t>
      </w:r>
      <w:r w:rsidR="007C6EC0" w:rsidRPr="00D40D38">
        <w:rPr>
          <w:rFonts w:eastAsia="Times New Roman"/>
          <w:color w:val="0E101A"/>
          <w:szCs w:val="22"/>
          <w:lang w:val="en-US"/>
        </w:rPr>
        <w:t>,</w:t>
      </w:r>
      <w:r w:rsidR="00395A60" w:rsidRPr="00D40D38">
        <w:rPr>
          <w:rFonts w:eastAsia="Times New Roman"/>
          <w:color w:val="0E101A"/>
          <w:szCs w:val="22"/>
          <w:lang w:val="en-US"/>
        </w:rPr>
        <w:t xml:space="preserve"> the </w:t>
      </w:r>
      <w:r w:rsidR="00395A60" w:rsidRPr="00D40D38">
        <w:rPr>
          <w:rFonts w:eastAsia="Times New Roman"/>
          <w:i/>
          <w:color w:val="0E101A"/>
          <w:szCs w:val="22"/>
          <w:lang w:val="en-US"/>
        </w:rPr>
        <w:t>resourceAllocation</w:t>
      </w:r>
      <w:r w:rsidR="00395A60" w:rsidRPr="00D40D38">
        <w:rPr>
          <w:rFonts w:eastAsia="Times New Roman"/>
          <w:color w:val="0E101A"/>
          <w:szCs w:val="22"/>
          <w:lang w:val="en-US"/>
        </w:rPr>
        <w:t xml:space="preserve"> parameter is configured as </w:t>
      </w:r>
      <w:r w:rsidR="00395A60" w:rsidRPr="00D40D38">
        <w:rPr>
          <w:rFonts w:eastAsia="Times New Roman"/>
          <w:i/>
          <w:color w:val="0E101A"/>
          <w:szCs w:val="22"/>
          <w:lang w:val="en-US"/>
        </w:rPr>
        <w:t xml:space="preserve">dynamicSwitch in </w:t>
      </w:r>
      <w:r w:rsidR="00395A60" w:rsidRPr="00D40D38">
        <w:rPr>
          <w:rFonts w:eastAsia="Times New Roman"/>
          <w:color w:val="0E101A"/>
          <w:szCs w:val="22"/>
          <w:lang w:val="en-US"/>
        </w:rPr>
        <w:t>BWP_2</w:t>
      </w:r>
      <w:r w:rsidR="007C6EC0" w:rsidRPr="00D40D38">
        <w:rPr>
          <w:rFonts w:eastAsia="Times New Roman"/>
          <w:color w:val="0E101A"/>
          <w:szCs w:val="22"/>
          <w:lang w:val="en-US"/>
        </w:rPr>
        <w:t>, and the bitwidth of the FDRA field of BWP_1 (denoted as FDRA_1) is smaller than the bitwidth of the FDRA field of BWP_1 (denoted as FDRA_2)</w:t>
      </w:r>
      <w:r w:rsidR="00F32336" w:rsidRPr="00D40D38">
        <w:rPr>
          <w:rFonts w:eastAsia="Times New Roman"/>
          <w:color w:val="0E101A"/>
          <w:szCs w:val="22"/>
          <w:lang w:val="en-US"/>
        </w:rPr>
        <w:t xml:space="preserve">. </w:t>
      </w:r>
      <w:r w:rsidR="00F32336" w:rsidRPr="00D40D38">
        <w:rPr>
          <w:lang w:val="en-US"/>
        </w:rPr>
        <w:t xml:space="preserve">For this BWP switching to happen, a DCI </w:t>
      </w:r>
      <w:r w:rsidR="00F507E8" w:rsidRPr="00D40D38">
        <w:rPr>
          <w:lang w:val="en-US"/>
        </w:rPr>
        <w:t>is</w:t>
      </w:r>
      <w:r w:rsidR="00F32336" w:rsidRPr="00D40D38">
        <w:rPr>
          <w:lang w:val="en-US"/>
        </w:rPr>
        <w:t xml:space="preserve"> received </w:t>
      </w:r>
      <w:r w:rsidR="00395A60" w:rsidRPr="00D40D38">
        <w:rPr>
          <w:lang w:val="en-US"/>
        </w:rPr>
        <w:t>by UE</w:t>
      </w:r>
      <w:r w:rsidR="00F32336" w:rsidRPr="00D40D38">
        <w:rPr>
          <w:lang w:val="en-US"/>
        </w:rPr>
        <w:t xml:space="preserve"> in the active BWP (BWP_1) with a bandwidth part indicator (BPI) </w:t>
      </w:r>
      <w:r w:rsidR="00D7719C">
        <w:rPr>
          <w:lang w:val="en-US"/>
        </w:rPr>
        <w:t>indicates BWP_2</w:t>
      </w:r>
      <w:r w:rsidR="00395A60" w:rsidRPr="00D40D38">
        <w:rPr>
          <w:lang w:val="en-US"/>
        </w:rPr>
        <w:t xml:space="preserve"> and schedules a PUSCH transmission in BWP_2</w:t>
      </w:r>
      <w:r w:rsidR="00F32336" w:rsidRPr="00D40D38">
        <w:rPr>
          <w:lang w:val="en-US"/>
        </w:rPr>
        <w:t>.</w:t>
      </w:r>
      <w:r w:rsidR="00F32336" w:rsidRPr="00D40D38">
        <w:rPr>
          <w:rFonts w:eastAsia="Times New Roman"/>
          <w:color w:val="0E101A"/>
          <w:szCs w:val="22"/>
          <w:lang w:val="en-US"/>
        </w:rPr>
        <w:t xml:space="preserve"> </w:t>
      </w:r>
      <w:r w:rsidR="00F507E8" w:rsidRPr="00D40D38">
        <w:rPr>
          <w:lang w:val="en-US"/>
        </w:rPr>
        <w:t>Assuming</w:t>
      </w:r>
      <w:r w:rsidR="00F32336" w:rsidRPr="00D40D38">
        <w:rPr>
          <w:lang w:val="en-US"/>
        </w:rPr>
        <w:t xml:space="preserve"> that</w:t>
      </w:r>
      <w:r w:rsidR="00F32336" w:rsidRPr="00D40D38" w:rsidDel="00F538CF">
        <w:rPr>
          <w:lang w:val="en-US"/>
        </w:rPr>
        <w:t xml:space="preserve"> </w:t>
      </w:r>
      <w:r w:rsidR="00F32336" w:rsidRPr="00D40D38">
        <w:rPr>
          <w:rFonts w:eastAsia="Times New Roman"/>
          <w:szCs w:val="22"/>
          <w:lang w:val="en-US"/>
        </w:rPr>
        <w:t xml:space="preserve">the DCI </w:t>
      </w:r>
      <w:r w:rsidR="002C5AE2" w:rsidRPr="00D40D38">
        <w:rPr>
          <w:rFonts w:eastAsia="Times New Roman"/>
          <w:szCs w:val="22"/>
          <w:lang w:val="en-US"/>
        </w:rPr>
        <w:t xml:space="preserve">is of format 0_1 or 0_2, which </w:t>
      </w:r>
      <w:r w:rsidR="00395A60" w:rsidRPr="00D40D38">
        <w:rPr>
          <w:rFonts w:eastAsia="Times New Roman"/>
          <w:szCs w:val="22"/>
          <w:lang w:val="en-US"/>
        </w:rPr>
        <w:t xml:space="preserve">also </w:t>
      </w:r>
      <w:r w:rsidR="002C5AE2" w:rsidRPr="00D40D38">
        <w:rPr>
          <w:rFonts w:eastAsia="Times New Roman"/>
          <w:szCs w:val="22"/>
          <w:lang w:val="en-US"/>
        </w:rPr>
        <w:t>has</w:t>
      </w:r>
      <w:r w:rsidR="00F32336" w:rsidRPr="00D40D38">
        <w:rPr>
          <w:rFonts w:eastAsia="Times New Roman"/>
          <w:szCs w:val="22"/>
          <w:lang w:val="en-US"/>
        </w:rPr>
        <w:t xml:space="preserve"> </w:t>
      </w:r>
      <w:r w:rsidR="002C5AE2" w:rsidRPr="00D40D38">
        <w:rPr>
          <w:rFonts w:eastAsia="Times New Roman"/>
          <w:szCs w:val="22"/>
          <w:lang w:val="en-US"/>
        </w:rPr>
        <w:t>‘</w:t>
      </w:r>
      <w:r w:rsidR="00F32336" w:rsidRPr="00D40D38">
        <w:rPr>
          <w:lang w:val="en-US" w:eastAsia="zh-CN"/>
        </w:rPr>
        <w:t xml:space="preserve">Transform precoder </w:t>
      </w:r>
      <w:r w:rsidR="002C5AE2" w:rsidRPr="00D40D38">
        <w:rPr>
          <w:lang w:val="en-US" w:eastAsia="zh-CN"/>
        </w:rPr>
        <w:t>indicator’</w:t>
      </w:r>
      <w:r w:rsidR="00F32336" w:rsidRPr="00D40D38">
        <w:rPr>
          <w:lang w:val="en-US" w:eastAsia="zh-CN"/>
        </w:rPr>
        <w:t xml:space="preserve"> field</w:t>
      </w:r>
      <w:r w:rsidR="00F32336" w:rsidRPr="00D40D38">
        <w:rPr>
          <w:rFonts w:eastAsia="Times New Roman"/>
          <w:szCs w:val="22"/>
          <w:lang w:val="en-US"/>
        </w:rPr>
        <w:t xml:space="preserve"> indicat</w:t>
      </w:r>
      <w:r w:rsidR="002C5AE2" w:rsidRPr="00D40D38">
        <w:rPr>
          <w:rFonts w:eastAsia="Times New Roman"/>
          <w:szCs w:val="22"/>
          <w:lang w:val="en-US"/>
        </w:rPr>
        <w:t>ing</w:t>
      </w:r>
      <w:r w:rsidR="00F32336" w:rsidRPr="00D40D38">
        <w:rPr>
          <w:rFonts w:eastAsia="Times New Roman"/>
          <w:szCs w:val="22"/>
          <w:lang w:val="en-US"/>
        </w:rPr>
        <w:t xml:space="preserve"> DFT-s-OFDM</w:t>
      </w:r>
      <w:r w:rsidR="00F32336" w:rsidRPr="00D40D38">
        <w:rPr>
          <w:lang w:val="en-US" w:eastAsia="zh-CN"/>
        </w:rPr>
        <w:t xml:space="preserve"> </w:t>
      </w:r>
      <w:r w:rsidR="00395A60" w:rsidRPr="00D40D38">
        <w:rPr>
          <w:lang w:val="en-US" w:eastAsia="zh-CN"/>
        </w:rPr>
        <w:t xml:space="preserve">for the PUSCH, </w:t>
      </w:r>
      <w:r w:rsidR="00F32336" w:rsidRPr="00D40D38">
        <w:rPr>
          <w:lang w:val="en-US" w:eastAsia="zh-CN"/>
        </w:rPr>
        <w:t>along with BWP switching</w:t>
      </w:r>
      <w:r w:rsidR="00F32336" w:rsidRPr="00D40D38">
        <w:rPr>
          <w:rFonts w:eastAsia="Times New Roman"/>
          <w:color w:val="0E101A"/>
          <w:szCs w:val="22"/>
          <w:lang w:val="en-US"/>
        </w:rPr>
        <w:t xml:space="preserve">. In this </w:t>
      </w:r>
      <w:r w:rsidR="00395A60" w:rsidRPr="00D40D38">
        <w:rPr>
          <w:rFonts w:eastAsia="Times New Roman"/>
          <w:color w:val="0E101A"/>
          <w:szCs w:val="22"/>
          <w:lang w:val="en-US"/>
        </w:rPr>
        <w:t>example</w:t>
      </w:r>
      <w:r w:rsidR="00F32336" w:rsidRPr="00D40D38">
        <w:rPr>
          <w:rFonts w:eastAsia="Times New Roman"/>
          <w:color w:val="0E101A"/>
          <w:szCs w:val="22"/>
          <w:lang w:val="en-US"/>
        </w:rPr>
        <w:t xml:space="preserve">, </w:t>
      </w:r>
      <w:r w:rsidR="004E7907" w:rsidRPr="00D40D38">
        <w:rPr>
          <w:rFonts w:eastAsia="Times New Roman"/>
          <w:color w:val="0E101A"/>
          <w:szCs w:val="22"/>
          <w:lang w:val="en-US"/>
        </w:rPr>
        <w:t>the</w:t>
      </w:r>
      <w:r w:rsidR="00F32336" w:rsidRPr="00D40D38">
        <w:rPr>
          <w:rFonts w:eastAsia="Times New Roman"/>
          <w:color w:val="0E101A"/>
          <w:szCs w:val="22"/>
          <w:lang w:val="en-US"/>
        </w:rPr>
        <w:t xml:space="preserve"> UE may determine that both DFT-s-OFDM and resource allocation (</w:t>
      </w:r>
      <w:r w:rsidR="00F32336" w:rsidRPr="00D40D38">
        <w:rPr>
          <w:rFonts w:eastAsia="Times New Roman"/>
          <w:i/>
          <w:color w:val="0E101A"/>
          <w:szCs w:val="22"/>
          <w:lang w:val="en-US"/>
        </w:rPr>
        <w:t>RA)</w:t>
      </w:r>
      <w:r w:rsidR="00F32336" w:rsidRPr="00D40D38">
        <w:rPr>
          <w:rFonts w:eastAsia="Times New Roman"/>
          <w:color w:val="0E101A"/>
          <w:szCs w:val="22"/>
          <w:lang w:val="en-US"/>
        </w:rPr>
        <w:t xml:space="preserve"> type 0 are to be used given that, after receiving the DCI, the transform precoder will be enabled and </w:t>
      </w:r>
      <w:r w:rsidR="00F32336" w:rsidRPr="00D40D38">
        <w:rPr>
          <w:rFonts w:eastAsia="Times New Roman"/>
          <w:i/>
          <w:color w:val="0E101A"/>
          <w:szCs w:val="22"/>
          <w:lang w:val="en-US"/>
        </w:rPr>
        <w:t>RA Type_0 </w:t>
      </w:r>
      <w:r w:rsidR="00F32336" w:rsidRPr="00D40D38">
        <w:rPr>
          <w:rFonts w:eastAsia="Times New Roman"/>
          <w:color w:val="0E101A"/>
          <w:szCs w:val="22"/>
          <w:lang w:val="en-US"/>
        </w:rPr>
        <w:t>is assumed by the UE, based on </w:t>
      </w:r>
      <w:r w:rsidR="00F32336" w:rsidRPr="00D40D38">
        <w:rPr>
          <w:lang w:val="en-US"/>
        </w:rPr>
        <w:t xml:space="preserve">the above </w:t>
      </w:r>
      <w:r w:rsidR="007C6EC0" w:rsidRPr="00D40D38">
        <w:rPr>
          <w:lang w:val="en-US"/>
        </w:rPr>
        <w:t>spec excerpt</w:t>
      </w:r>
      <w:r w:rsidR="00F32336" w:rsidRPr="00D40D38">
        <w:rPr>
          <w:lang w:val="en-US"/>
        </w:rPr>
        <w:t xml:space="preserve"> from TS 38.212</w:t>
      </w:r>
      <w:r w:rsidR="00F32336" w:rsidRPr="00D40D38">
        <w:rPr>
          <w:rFonts w:eastAsia="Times New Roman"/>
          <w:color w:val="0E101A"/>
          <w:szCs w:val="22"/>
          <w:lang w:val="en-US"/>
        </w:rPr>
        <w:t xml:space="preserve">. </w:t>
      </w:r>
      <w:r w:rsidR="007C6EC0" w:rsidRPr="00D40D38">
        <w:rPr>
          <w:rFonts w:eastAsia="Times New Roman"/>
          <w:color w:val="0E101A"/>
          <w:szCs w:val="22"/>
          <w:lang w:val="en-US"/>
        </w:rPr>
        <w:t>However, t</w:t>
      </w:r>
      <w:r w:rsidR="00F32336" w:rsidRPr="00D40D38">
        <w:rPr>
          <w:rFonts w:eastAsia="Times New Roman"/>
          <w:color w:val="0E101A"/>
          <w:szCs w:val="22"/>
          <w:lang w:val="en-US"/>
        </w:rPr>
        <w:t xml:space="preserve">his scenario is not currently supported </w:t>
      </w:r>
      <w:r w:rsidR="007C6EC0" w:rsidRPr="00D40D38">
        <w:rPr>
          <w:rFonts w:eastAsia="Times New Roman"/>
          <w:color w:val="0E101A"/>
          <w:szCs w:val="22"/>
          <w:lang w:val="en-US"/>
        </w:rPr>
        <w:t>by specification</w:t>
      </w:r>
      <w:r w:rsidR="00F32336" w:rsidRPr="00D40D38">
        <w:rPr>
          <w:rFonts w:eastAsia="Times New Roman"/>
          <w:color w:val="0E101A"/>
          <w:szCs w:val="22"/>
          <w:lang w:val="en-US"/>
        </w:rPr>
        <w:t xml:space="preserve">. </w:t>
      </w:r>
    </w:p>
    <w:p w14:paraId="539A7F98" w14:textId="41783186" w:rsidR="00F32336" w:rsidRPr="00D40D38" w:rsidRDefault="00F32336" w:rsidP="00D7719C">
      <w:pPr>
        <w:overflowPunct/>
        <w:autoSpaceDE/>
        <w:autoSpaceDN/>
        <w:adjustRightInd/>
        <w:spacing w:before="120" w:after="120" w:line="276" w:lineRule="auto"/>
        <w:jc w:val="both"/>
        <w:textAlignment w:val="auto"/>
        <w:rPr>
          <w:rFonts w:eastAsia="Times New Roman"/>
          <w:color w:val="0E101A"/>
          <w:szCs w:val="22"/>
          <w:lang w:val="en-US"/>
        </w:rPr>
      </w:pPr>
      <w:r w:rsidRPr="00D40D38">
        <w:rPr>
          <w:rFonts w:eastAsia="Times New Roman"/>
          <w:color w:val="0E101A"/>
          <w:lang w:val="en-US"/>
        </w:rPr>
        <w:t xml:space="preserve">One might argue that gNB could avoid indicating DFT-s-OFDM when knowing that BWP_2 is configured with </w:t>
      </w:r>
      <w:r w:rsidRPr="00D40D38">
        <w:rPr>
          <w:rFonts w:eastAsia="Times New Roman"/>
          <w:i/>
          <w:color w:val="0E101A"/>
          <w:lang w:val="en-US"/>
        </w:rPr>
        <w:t>dynamicSwitch</w:t>
      </w:r>
      <w:r w:rsidRPr="00D40D38">
        <w:rPr>
          <w:rFonts w:eastAsia="Times New Roman"/>
          <w:color w:val="0E101A"/>
          <w:lang w:val="en-US"/>
        </w:rPr>
        <w:t xml:space="preserve"> in </w:t>
      </w:r>
      <w:r w:rsidRPr="00D40D38">
        <w:rPr>
          <w:rFonts w:eastAsia="Times New Roman"/>
          <w:i/>
          <w:color w:val="0E101A"/>
          <w:lang w:val="en-US"/>
        </w:rPr>
        <w:t>resourceAllocation</w:t>
      </w:r>
      <w:r w:rsidRPr="00D40D38">
        <w:rPr>
          <w:rFonts w:eastAsia="Times New Roman"/>
          <w:color w:val="0E101A"/>
          <w:lang w:val="en-US"/>
        </w:rPr>
        <w:t xml:space="preserve"> and FDRA_1</w:t>
      </w:r>
      <w:r w:rsidR="007A6683" w:rsidRPr="00D40D38">
        <w:rPr>
          <w:rFonts w:eastAsia="Times New Roman"/>
          <w:color w:val="0E101A"/>
          <w:lang w:val="en-US"/>
        </w:rPr>
        <w:t>&lt;</w:t>
      </w:r>
      <w:r w:rsidRPr="00D40D38">
        <w:rPr>
          <w:rFonts w:eastAsia="Times New Roman"/>
          <w:color w:val="0E101A"/>
          <w:lang w:val="en-US"/>
        </w:rPr>
        <w:t>FDRA_</w:t>
      </w:r>
      <w:r w:rsidR="007A6683" w:rsidRPr="00D40D38">
        <w:rPr>
          <w:rFonts w:eastAsia="Times New Roman"/>
          <w:color w:val="0E101A"/>
          <w:lang w:val="en-US"/>
        </w:rPr>
        <w:t>2</w:t>
      </w:r>
      <w:r w:rsidRPr="00D40D38">
        <w:rPr>
          <w:rFonts w:eastAsia="Times New Roman"/>
          <w:color w:val="0E101A"/>
          <w:lang w:val="en-US"/>
        </w:rPr>
        <w:t>. However, this is unavoidable in the scenario when the DWS feature is not enabled in the active BWP (BWP_1) and it is enabled in the indicated BWP (BWP_2). Indeed, as mentioned in Section 12 of TS 38.213 below, in this case “0”</w:t>
      </w:r>
      <w:r w:rsidR="00784908" w:rsidRPr="00D40D38">
        <w:rPr>
          <w:rFonts w:eastAsia="Times New Roman"/>
          <w:color w:val="0E101A"/>
          <w:lang w:val="en-US"/>
        </w:rPr>
        <w:t xml:space="preserve"> is prepended</w:t>
      </w:r>
      <w:r w:rsidRPr="00D40D38">
        <w:rPr>
          <w:rFonts w:eastAsia="Times New Roman"/>
          <w:color w:val="0E101A"/>
          <w:lang w:val="en-US"/>
        </w:rPr>
        <w:t xml:space="preserve"> to the </w:t>
      </w:r>
      <w:r w:rsidR="00784908" w:rsidRPr="00D40D38">
        <w:rPr>
          <w:rFonts w:eastAsia="Times New Roman"/>
          <w:color w:val="0E101A"/>
          <w:lang w:val="en-US"/>
        </w:rPr>
        <w:t>‘</w:t>
      </w:r>
      <w:r w:rsidR="007A6683" w:rsidRPr="00D40D38">
        <w:rPr>
          <w:rFonts w:eastAsia="Times New Roman"/>
          <w:color w:val="0E101A"/>
          <w:lang w:val="en-US"/>
        </w:rPr>
        <w:t>T</w:t>
      </w:r>
      <w:r w:rsidRPr="00D40D38">
        <w:rPr>
          <w:rFonts w:eastAsia="Times New Roman"/>
          <w:color w:val="0E101A"/>
          <w:lang w:val="en-US"/>
        </w:rPr>
        <w:t>ransform precoder indicator</w:t>
      </w:r>
      <w:r w:rsidR="00784908" w:rsidRPr="00D40D38">
        <w:rPr>
          <w:rFonts w:eastAsia="Times New Roman"/>
          <w:color w:val="0E101A"/>
          <w:lang w:val="en-US"/>
        </w:rPr>
        <w:t>’</w:t>
      </w:r>
      <w:r w:rsidRPr="00D40D38">
        <w:rPr>
          <w:rFonts w:eastAsia="Times New Roman"/>
          <w:color w:val="0E101A"/>
          <w:lang w:val="en-US"/>
        </w:rPr>
        <w:t xml:space="preserve"> field of the DCI, which is then interpreted by the UE as an indication to </w:t>
      </w:r>
      <w:r w:rsidR="00784908" w:rsidRPr="00D40D38">
        <w:rPr>
          <w:rFonts w:eastAsia="Times New Roman"/>
          <w:color w:val="0E101A"/>
          <w:lang w:val="en-US"/>
        </w:rPr>
        <w:t>apply</w:t>
      </w:r>
      <w:r w:rsidRPr="00D40D38">
        <w:rPr>
          <w:rFonts w:eastAsia="Times New Roman"/>
          <w:color w:val="0E101A"/>
          <w:lang w:val="en-US"/>
        </w:rPr>
        <w:t xml:space="preserve"> DFT-s-OFDM</w:t>
      </w:r>
      <w:r w:rsidR="00784908" w:rsidRPr="00D40D38">
        <w:rPr>
          <w:rFonts w:eastAsia="Times New Roman"/>
          <w:color w:val="0E101A"/>
          <w:lang w:val="en-US"/>
        </w:rPr>
        <w:t xml:space="preserve"> for the PUSCH transmission</w:t>
      </w:r>
      <w:r w:rsidRPr="00D40D38">
        <w:rPr>
          <w:rFonts w:eastAsia="Times New Roman"/>
          <w:color w:val="0E101A"/>
          <w:lang w:val="en-US"/>
        </w:rPr>
        <w:t>.</w:t>
      </w:r>
    </w:p>
    <w:p w14:paraId="0CA473E2" w14:textId="77777777" w:rsidR="003A791F" w:rsidRPr="00D40D38" w:rsidRDefault="003A791F" w:rsidP="00D7719C">
      <w:pPr>
        <w:spacing w:before="120" w:after="120" w:line="276" w:lineRule="auto"/>
        <w:jc w:val="both"/>
        <w:rPr>
          <w:rFonts w:eastAsia="Times New Roman"/>
          <w:color w:val="0E101A"/>
          <w:szCs w:val="22"/>
          <w:u w:val="single"/>
          <w:lang w:val="en-US"/>
        </w:rPr>
      </w:pPr>
      <w:r w:rsidRPr="00D40D38">
        <w:rPr>
          <w:rFonts w:eastAsia="Times New Roman"/>
          <w:color w:val="0E101A"/>
          <w:szCs w:val="22"/>
          <w:u w:val="single"/>
          <w:lang w:val="en-US"/>
        </w:rPr>
        <w:t>TS 38.213, Section 12:</w:t>
      </w:r>
    </w:p>
    <w:p w14:paraId="1BFE4D0A" w14:textId="77777777" w:rsidR="003A791F" w:rsidRPr="00D40D38" w:rsidRDefault="003A791F" w:rsidP="003A791F">
      <w:pPr>
        <w:spacing w:after="0"/>
        <w:rPr>
          <w:rFonts w:eastAsia="Times New Roman"/>
          <w:color w:val="0E101A"/>
          <w:szCs w:val="22"/>
          <w:u w:val="single"/>
          <w:lang w:val="en-US"/>
        </w:rPr>
      </w:pPr>
    </w:p>
    <w:tbl>
      <w:tblPr>
        <w:tblStyle w:val="TableGrid"/>
        <w:tblW w:w="0" w:type="auto"/>
        <w:tblLook w:val="04A0" w:firstRow="1" w:lastRow="0" w:firstColumn="1" w:lastColumn="0" w:noHBand="0" w:noVBand="1"/>
      </w:tblPr>
      <w:tblGrid>
        <w:gridCol w:w="9458"/>
      </w:tblGrid>
      <w:tr w:rsidR="003A791F" w14:paraId="5257D687" w14:textId="77777777" w:rsidTr="00B46930">
        <w:tc>
          <w:tcPr>
            <w:tcW w:w="9458" w:type="dxa"/>
          </w:tcPr>
          <w:p w14:paraId="05DE4B5C" w14:textId="77777777" w:rsidR="003A791F" w:rsidRPr="00D40D38" w:rsidRDefault="003A791F" w:rsidP="00D40D38">
            <w:pPr>
              <w:spacing w:after="120"/>
              <w:rPr>
                <w:color w:val="000000" w:themeColor="text1"/>
                <w:lang w:val="en-US" w:eastAsia="ja-JP"/>
              </w:rPr>
            </w:pPr>
            <w:r w:rsidRPr="00D40D38">
              <w:rPr>
                <w:color w:val="000000" w:themeColor="text1"/>
                <w:lang w:val="en-US" w:eastAsia="ja-JP"/>
              </w:rPr>
              <w:t>12   Bandwidth part operation</w:t>
            </w:r>
          </w:p>
          <w:p w14:paraId="3BFDA9EA" w14:textId="77777777" w:rsidR="003A791F" w:rsidRPr="00D40D38" w:rsidRDefault="003A791F" w:rsidP="00D40D38">
            <w:pPr>
              <w:spacing w:after="120"/>
              <w:jc w:val="center"/>
              <w:rPr>
                <w:color w:val="000000" w:themeColor="text1"/>
                <w:lang w:val="en-US" w:eastAsia="ja-JP"/>
              </w:rPr>
            </w:pPr>
            <w:r w:rsidRPr="00D40D38">
              <w:rPr>
                <w:color w:val="000000" w:themeColor="text1"/>
                <w:lang w:val="en-US" w:eastAsia="ja-JP"/>
              </w:rPr>
              <w:t>&lt;&lt;omitted text&gt;&gt;</w:t>
            </w:r>
          </w:p>
          <w:p w14:paraId="0D6C5745" w14:textId="77777777" w:rsidR="003A791F" w:rsidRPr="00D40D38" w:rsidRDefault="003A791F" w:rsidP="00D40D38">
            <w:pPr>
              <w:spacing w:after="120"/>
              <w:rPr>
                <w:color w:val="000000" w:themeColor="text1"/>
                <w:lang w:val="en-US"/>
              </w:rPr>
            </w:pPr>
            <w:r w:rsidRPr="00D40D38">
              <w:rPr>
                <w:color w:val="000000" w:themeColor="text1"/>
                <w:lang w:val="en-US"/>
              </w:rPr>
              <w:t xml:space="preserve">If a bandwidth part indicator field </w:t>
            </w:r>
            <w:r w:rsidRPr="00D40D38">
              <w:rPr>
                <w:color w:val="000000" w:themeColor="text1"/>
                <w:lang w:val="en-US" w:eastAsia="ja-JP"/>
              </w:rPr>
              <w:t>is configured in a DCI format and</w:t>
            </w:r>
            <w:r w:rsidRPr="00D40D38">
              <w:rPr>
                <w:color w:val="000000" w:themeColor="text1"/>
                <w:lang w:val="en-US"/>
              </w:rPr>
              <w:t xml:space="preserve"> indicates an UL BWP or a DL BWP different from the active UL BWP or DL BWP, respectively, the UE shall</w:t>
            </w:r>
          </w:p>
          <w:p w14:paraId="105C9CB4" w14:textId="77777777" w:rsidR="003A791F" w:rsidRPr="00D40D38" w:rsidRDefault="003A791F" w:rsidP="00D40D38">
            <w:pPr>
              <w:pStyle w:val="B1"/>
              <w:spacing w:after="120"/>
              <w:rPr>
                <w:color w:val="000000" w:themeColor="text1"/>
                <w:lang w:val="en-US"/>
              </w:rPr>
            </w:pPr>
            <w:r w:rsidRPr="00D40D38">
              <w:rPr>
                <w:color w:val="000000" w:themeColor="text1"/>
                <w:lang w:val="en-US"/>
              </w:rPr>
              <w:t>-</w:t>
            </w:r>
            <w:r w:rsidRPr="00D40D38">
              <w:rPr>
                <w:color w:val="000000" w:themeColor="text1"/>
                <w:lang w:val="en-US"/>
              </w:rPr>
              <w:tab/>
              <w:t xml:space="preserve">for each information field in the DCI format </w:t>
            </w:r>
          </w:p>
          <w:p w14:paraId="4BF4666E" w14:textId="77777777" w:rsidR="003A791F" w:rsidRPr="00D40D38" w:rsidRDefault="003A791F" w:rsidP="00D40D38">
            <w:pPr>
              <w:pStyle w:val="B2"/>
              <w:spacing w:after="120"/>
              <w:rPr>
                <w:color w:val="000000" w:themeColor="text1"/>
                <w:lang w:val="en-US"/>
              </w:rPr>
            </w:pPr>
            <w:r w:rsidRPr="00D40D38">
              <w:rPr>
                <w:color w:val="000000" w:themeColor="text1"/>
                <w:lang w:val="en-US"/>
              </w:rPr>
              <w:t>-</w:t>
            </w:r>
            <w:r w:rsidRPr="00D40D38">
              <w:rPr>
                <w:color w:val="000000" w:themeColor="text1"/>
                <w:lang w:val="en-US"/>
              </w:rPr>
              <w:tab/>
              <w:t>if the size of the information field is smaller than the one required for the DCI format interpretation for the UL BWP or DL BWP that is indicated by the bandwidth part indicator, the UE prepends zeros to the information field until its size is the one required for the interpretation of the information field for the UL BWP or DL BWP prior to interpreting the DCI format information fields, respectively</w:t>
            </w:r>
          </w:p>
          <w:p w14:paraId="7A0A56E9" w14:textId="77777777" w:rsidR="003A791F" w:rsidRPr="00D40D38" w:rsidRDefault="003A791F" w:rsidP="00D40D38">
            <w:pPr>
              <w:pStyle w:val="B2"/>
              <w:spacing w:after="120"/>
              <w:rPr>
                <w:color w:val="000000" w:themeColor="text1"/>
                <w:lang w:val="en-US"/>
              </w:rPr>
            </w:pPr>
            <w:r w:rsidRPr="00D40D38">
              <w:rPr>
                <w:color w:val="000000" w:themeColor="text1"/>
                <w:lang w:val="en-US"/>
              </w:rPr>
              <w:t>-</w:t>
            </w:r>
            <w:r w:rsidRPr="00D40D38">
              <w:rPr>
                <w:color w:val="000000" w:themeColor="text1"/>
                <w:lang w:val="en-US"/>
              </w:rPr>
              <w:tab/>
              <w:t>if the size of the information field is larger than the one required for the DCI format interpretation for the UL BWP or DL BWP that is indicated by the bandwidth part indicator, the UE uses a number of least significant bits of the DCI format equal to the one required for the UL BWP or DL BWP indicated by bandwidth part indicator prior to interpreting the DCI format information fields, respectively</w:t>
            </w:r>
          </w:p>
          <w:p w14:paraId="79B51763" w14:textId="77777777" w:rsidR="003A791F" w:rsidRPr="00D40D38" w:rsidRDefault="003A791F" w:rsidP="00D40D38">
            <w:pPr>
              <w:pStyle w:val="B1"/>
              <w:spacing w:after="120"/>
              <w:rPr>
                <w:color w:val="000000" w:themeColor="text1"/>
                <w:lang w:val="en-US"/>
              </w:rPr>
            </w:pPr>
            <w:r w:rsidRPr="00D40D38">
              <w:rPr>
                <w:color w:val="000000" w:themeColor="text1"/>
                <w:lang w:val="en-US"/>
              </w:rPr>
              <w:t>-</w:t>
            </w:r>
            <w:r w:rsidRPr="00D40D38">
              <w:rPr>
                <w:color w:val="000000" w:themeColor="text1"/>
                <w:lang w:val="en-US"/>
              </w:rPr>
              <w:tab/>
              <w:t xml:space="preserve">set the active UL BWP or DL BWP to the UL BWP or DL BWP indicated by the bandwidth part indicator in the DCI format </w:t>
            </w:r>
          </w:p>
          <w:p w14:paraId="334F1CCA" w14:textId="77777777" w:rsidR="003A791F" w:rsidRPr="00D40D38" w:rsidRDefault="003A791F" w:rsidP="00D40D38">
            <w:pPr>
              <w:spacing w:after="120"/>
              <w:jc w:val="center"/>
              <w:rPr>
                <w:lang w:val="en-US" w:eastAsia="ja-JP"/>
              </w:rPr>
            </w:pPr>
            <w:r w:rsidRPr="00D40D38">
              <w:rPr>
                <w:color w:val="000000" w:themeColor="text1"/>
                <w:lang w:val="en-US" w:eastAsia="ja-JP"/>
              </w:rPr>
              <w:t>&lt;&lt;omitted text&gt;&gt;</w:t>
            </w:r>
          </w:p>
        </w:tc>
      </w:tr>
    </w:tbl>
    <w:p w14:paraId="53DA35D0" w14:textId="77777777" w:rsidR="005A0633" w:rsidRPr="00D40D38" w:rsidRDefault="005A0633" w:rsidP="00F32336">
      <w:pPr>
        <w:spacing w:after="0"/>
        <w:rPr>
          <w:rFonts w:eastAsia="Times New Roman"/>
          <w:color w:val="0E101A"/>
          <w:szCs w:val="22"/>
          <w:lang w:val="en-US"/>
        </w:rPr>
      </w:pPr>
    </w:p>
    <w:p w14:paraId="13BCD74B" w14:textId="34514958" w:rsidR="00784908" w:rsidRPr="00D40D38" w:rsidRDefault="00D7719C" w:rsidP="00D7719C">
      <w:pPr>
        <w:pStyle w:val="Caption"/>
        <w:spacing w:line="276" w:lineRule="auto"/>
        <w:jc w:val="both"/>
        <w:rPr>
          <w:b w:val="0"/>
          <w:color w:val="000000" w:themeColor="text1"/>
          <w:lang w:val="en-US"/>
        </w:rPr>
      </w:pPr>
      <w:bookmarkStart w:id="20" w:name="_Toc146881325"/>
      <w:r>
        <w:t xml:space="preserve">Observation </w:t>
      </w:r>
      <w:r>
        <w:fldChar w:fldCharType="begin"/>
      </w:r>
      <w:r>
        <w:instrText xml:space="preserve"> SEQ Observation \* ARABIC </w:instrText>
      </w:r>
      <w:r>
        <w:fldChar w:fldCharType="separate"/>
      </w:r>
      <w:r w:rsidR="00C14144">
        <w:rPr>
          <w:noProof/>
        </w:rPr>
        <w:t>2</w:t>
      </w:r>
      <w:r>
        <w:fldChar w:fldCharType="end"/>
      </w:r>
      <w:r>
        <w:t xml:space="preserve">. In </w:t>
      </w:r>
      <w:r w:rsidR="00784908" w:rsidRPr="00D9663A">
        <w:rPr>
          <w:bCs/>
          <w:lang w:val="en-US"/>
        </w:rPr>
        <w:t>the current specification, UE always</w:t>
      </w:r>
      <w:r w:rsidR="00C82907" w:rsidRPr="00D9663A">
        <w:rPr>
          <w:bCs/>
          <w:lang w:val="en-US"/>
        </w:rPr>
        <w:t xml:space="preserve"> applies DFT-s-OFDM for a PUSCH transmission scheduled by a DCI that indicates BWP switching from an active BWP</w:t>
      </w:r>
      <w:r w:rsidR="00DB013B" w:rsidRPr="00D9663A">
        <w:rPr>
          <w:bCs/>
          <w:lang w:val="en-US"/>
        </w:rPr>
        <w:t xml:space="preserve"> to an indicated BWP,</w:t>
      </w:r>
      <w:r w:rsidR="00C82907" w:rsidRPr="00D9663A">
        <w:rPr>
          <w:bCs/>
          <w:lang w:val="en-US"/>
        </w:rPr>
        <w:t xml:space="preserve"> </w:t>
      </w:r>
      <w:r w:rsidR="00DB013B" w:rsidRPr="00D9663A">
        <w:rPr>
          <w:bCs/>
          <w:lang w:val="en-US"/>
        </w:rPr>
        <w:t>in case</w:t>
      </w:r>
      <w:r w:rsidR="00C82907" w:rsidRPr="00D9663A">
        <w:rPr>
          <w:bCs/>
          <w:lang w:val="en-US"/>
        </w:rPr>
        <w:t xml:space="preserve"> DWS feature is not enabled</w:t>
      </w:r>
      <w:r w:rsidR="00DB013B" w:rsidRPr="00D9663A">
        <w:rPr>
          <w:bCs/>
          <w:lang w:val="en-US"/>
        </w:rPr>
        <w:t xml:space="preserve"> for the former but enabled for the latter</w:t>
      </w:r>
      <w:r w:rsidR="00784908" w:rsidRPr="00D9663A">
        <w:rPr>
          <w:bCs/>
          <w:lang w:val="en-US"/>
        </w:rPr>
        <w:t>.</w:t>
      </w:r>
      <w:bookmarkEnd w:id="20"/>
    </w:p>
    <w:p w14:paraId="0DF96084" w14:textId="73CD3C29" w:rsidR="003A791F" w:rsidRPr="00D40D38" w:rsidRDefault="003A791F" w:rsidP="00F32336">
      <w:pPr>
        <w:spacing w:after="0"/>
        <w:rPr>
          <w:rFonts w:eastAsia="Times New Roman"/>
          <w:color w:val="0E101A"/>
          <w:szCs w:val="22"/>
          <w:lang w:val="en-US"/>
        </w:rPr>
      </w:pPr>
    </w:p>
    <w:p w14:paraId="2389F811" w14:textId="5C9CCC07" w:rsidR="00784908" w:rsidRPr="00D40D38" w:rsidRDefault="00DB013B" w:rsidP="00D40D38">
      <w:pPr>
        <w:spacing w:after="0" w:line="276" w:lineRule="auto"/>
        <w:jc w:val="both"/>
        <w:rPr>
          <w:rFonts w:eastAsia="Times New Roman"/>
          <w:color w:val="0E101A"/>
          <w:lang w:val="en-US"/>
        </w:rPr>
      </w:pPr>
      <w:r w:rsidRPr="00D40D38">
        <w:rPr>
          <w:rFonts w:eastAsia="Times New Roman"/>
          <w:color w:val="0E101A"/>
          <w:lang w:val="en-US"/>
        </w:rPr>
        <w:t>From the two observations above, the following issue is observed:</w:t>
      </w:r>
    </w:p>
    <w:p w14:paraId="20529645" w14:textId="5477BB27" w:rsidR="00DB013B" w:rsidRPr="00D40D38" w:rsidRDefault="00D7719C" w:rsidP="00D7719C">
      <w:pPr>
        <w:pStyle w:val="Caption"/>
        <w:spacing w:line="276" w:lineRule="auto"/>
        <w:contextualSpacing/>
        <w:jc w:val="both"/>
        <w:rPr>
          <w:rStyle w:val="Strong"/>
          <w:color w:val="0E101A"/>
          <w:lang w:val="en-US"/>
        </w:rPr>
      </w:pPr>
      <w:bookmarkStart w:id="21" w:name="_Toc146881326"/>
      <w:r>
        <w:t xml:space="preserve">Observation </w:t>
      </w:r>
      <w:r>
        <w:fldChar w:fldCharType="begin"/>
      </w:r>
      <w:r>
        <w:instrText xml:space="preserve"> SEQ Observation \* ARABIC </w:instrText>
      </w:r>
      <w:r>
        <w:fldChar w:fldCharType="separate"/>
      </w:r>
      <w:r w:rsidR="00C14144">
        <w:rPr>
          <w:noProof/>
        </w:rPr>
        <w:t>3</w:t>
      </w:r>
      <w:r>
        <w:fldChar w:fldCharType="end"/>
      </w:r>
      <w:r>
        <w:t xml:space="preserve">. </w:t>
      </w:r>
      <w:r w:rsidR="00DB013B" w:rsidRPr="00D7719C">
        <w:rPr>
          <w:rStyle w:val="Strong"/>
          <w:b/>
          <w:bCs w:val="0"/>
          <w:color w:val="0E101A"/>
          <w:lang w:val="en-US"/>
        </w:rPr>
        <w:t>In case of BWP switching, the scenario when</w:t>
      </w:r>
      <w:bookmarkEnd w:id="21"/>
    </w:p>
    <w:p w14:paraId="245D6C38" w14:textId="0298EB47" w:rsidR="00DB013B" w:rsidRPr="00D40D38" w:rsidRDefault="00DB013B" w:rsidP="00D7719C">
      <w:pPr>
        <w:pStyle w:val="ListParagraph"/>
        <w:numPr>
          <w:ilvl w:val="0"/>
          <w:numId w:val="40"/>
        </w:numPr>
        <w:spacing w:before="120" w:after="120" w:line="276" w:lineRule="auto"/>
        <w:jc w:val="both"/>
        <w:rPr>
          <w:b/>
          <w:lang w:val="en-US"/>
        </w:rPr>
      </w:pPr>
      <w:r w:rsidRPr="00D40D38">
        <w:rPr>
          <w:b/>
          <w:i/>
          <w:color w:val="000000" w:themeColor="text1"/>
          <w:sz w:val="20"/>
          <w:szCs w:val="20"/>
          <w:lang w:val="en-US"/>
        </w:rPr>
        <w:t xml:space="preserve">resourceAllocation </w:t>
      </w:r>
      <w:r w:rsidRPr="00D40D38">
        <w:rPr>
          <w:b/>
          <w:color w:val="000000" w:themeColor="text1"/>
          <w:sz w:val="20"/>
          <w:szCs w:val="20"/>
          <w:lang w:val="en-US"/>
        </w:rPr>
        <w:t>is configured as '</w:t>
      </w:r>
      <w:r w:rsidRPr="00D40D38">
        <w:rPr>
          <w:b/>
          <w:i/>
          <w:color w:val="000000" w:themeColor="text1"/>
          <w:sz w:val="20"/>
          <w:szCs w:val="20"/>
          <w:lang w:val="en-US"/>
        </w:rPr>
        <w:t xml:space="preserve">dynamicSwitch' </w:t>
      </w:r>
      <w:r w:rsidRPr="00D40D38">
        <w:rPr>
          <w:b/>
          <w:color w:val="000000" w:themeColor="text1"/>
          <w:sz w:val="20"/>
          <w:szCs w:val="20"/>
          <w:lang w:val="en-US"/>
        </w:rPr>
        <w:t xml:space="preserve">for the indicated </w:t>
      </w:r>
      <w:r w:rsidRPr="00D40D38">
        <w:rPr>
          <w:b/>
          <w:bCs/>
          <w:sz w:val="20"/>
          <w:szCs w:val="20"/>
          <w:lang w:val="en-US"/>
        </w:rPr>
        <w:t xml:space="preserve">BWP, and </w:t>
      </w:r>
    </w:p>
    <w:p w14:paraId="741310B3" w14:textId="4590220A" w:rsidR="00DB013B" w:rsidRPr="00D40D38" w:rsidRDefault="00DB013B" w:rsidP="00D7719C">
      <w:pPr>
        <w:pStyle w:val="ListParagraph"/>
        <w:numPr>
          <w:ilvl w:val="0"/>
          <w:numId w:val="40"/>
        </w:numPr>
        <w:spacing w:before="120" w:after="120" w:line="276" w:lineRule="auto"/>
        <w:jc w:val="both"/>
        <w:rPr>
          <w:b/>
          <w:color w:val="000000" w:themeColor="text1"/>
          <w:lang w:val="en-US"/>
        </w:rPr>
      </w:pPr>
      <w:r w:rsidRPr="00D40D38">
        <w:rPr>
          <w:b/>
          <w:color w:val="000000" w:themeColor="text1"/>
          <w:sz w:val="20"/>
          <w:szCs w:val="20"/>
          <w:lang w:val="en-US"/>
        </w:rPr>
        <w:t xml:space="preserve">bitwidth of the FDRA field of the active BWP is smaller than bitwidth of the FDRA field of the indicated BWP, and </w:t>
      </w:r>
    </w:p>
    <w:p w14:paraId="0345FCAB" w14:textId="79D8B48A" w:rsidR="00DB013B" w:rsidRPr="00D40D38" w:rsidRDefault="00DB013B" w:rsidP="00D7719C">
      <w:pPr>
        <w:pStyle w:val="ListParagraph"/>
        <w:numPr>
          <w:ilvl w:val="0"/>
          <w:numId w:val="40"/>
        </w:numPr>
        <w:spacing w:before="120" w:after="120" w:line="276" w:lineRule="auto"/>
        <w:jc w:val="both"/>
        <w:rPr>
          <w:b/>
          <w:color w:val="000000" w:themeColor="text1"/>
          <w:lang w:val="en-US"/>
        </w:rPr>
      </w:pPr>
      <w:r w:rsidRPr="00D40D38">
        <w:rPr>
          <w:b/>
          <w:color w:val="000000" w:themeColor="text1"/>
          <w:sz w:val="20"/>
          <w:szCs w:val="20"/>
          <w:lang w:val="en-US"/>
        </w:rPr>
        <w:t>DWS feature is not enabled for the active BWP but enabled for the indicated BWP</w:t>
      </w:r>
      <w:r w:rsidR="00CA629C">
        <w:rPr>
          <w:b/>
          <w:color w:val="000000" w:themeColor="text1"/>
          <w:sz w:val="20"/>
          <w:szCs w:val="20"/>
          <w:lang w:val="en-US"/>
        </w:rPr>
        <w:t xml:space="preserve"> (or ‘Transform precoder indicator’ field set to “0” in case DWS feature is enabled for the active BWP)</w:t>
      </w:r>
      <w:r w:rsidRPr="00D40D38">
        <w:rPr>
          <w:b/>
          <w:color w:val="000000" w:themeColor="text1"/>
          <w:sz w:val="20"/>
          <w:szCs w:val="20"/>
          <w:lang w:val="en-US"/>
        </w:rPr>
        <w:t xml:space="preserve">, </w:t>
      </w:r>
    </w:p>
    <w:p w14:paraId="2D091C9E" w14:textId="75FB5C8E" w:rsidR="005A0633" w:rsidRPr="00D7719C" w:rsidRDefault="00DB013B" w:rsidP="00D7719C">
      <w:pPr>
        <w:spacing w:before="120" w:after="120" w:line="276" w:lineRule="auto"/>
        <w:jc w:val="both"/>
        <w:rPr>
          <w:rFonts w:eastAsia="Times New Roman"/>
          <w:b/>
          <w:color w:val="0E101A"/>
          <w:lang w:val="en-US"/>
        </w:rPr>
      </w:pPr>
      <w:r w:rsidRPr="00D40D38">
        <w:rPr>
          <w:b/>
          <w:lang w:val="en-US"/>
        </w:rPr>
        <w:t>leads to an issue</w:t>
      </w:r>
      <w:r w:rsidR="00222812" w:rsidRPr="00D40D38">
        <w:rPr>
          <w:b/>
          <w:lang w:val="en-US"/>
        </w:rPr>
        <w:t xml:space="preserve"> </w:t>
      </w:r>
      <w:r w:rsidRPr="00D40D38">
        <w:rPr>
          <w:b/>
          <w:lang w:val="en-US"/>
        </w:rPr>
        <w:t>that</w:t>
      </w:r>
      <w:r w:rsidR="00222812" w:rsidRPr="00D40D38">
        <w:rPr>
          <w:b/>
          <w:lang w:val="en-US"/>
        </w:rPr>
        <w:t xml:space="preserve"> DFT-s-OFDM and </w:t>
      </w:r>
      <w:r w:rsidR="00222812" w:rsidRPr="00D40D38">
        <w:rPr>
          <w:rStyle w:val="Emphasis"/>
          <w:b/>
          <w:color w:val="0E101A"/>
          <w:lang w:val="en-US"/>
        </w:rPr>
        <w:t>RA</w:t>
      </w:r>
      <w:r w:rsidR="00222812" w:rsidRPr="00D40D38">
        <w:rPr>
          <w:b/>
          <w:lang w:val="en-US"/>
        </w:rPr>
        <w:t> </w:t>
      </w:r>
      <w:r w:rsidR="00222812" w:rsidRPr="00D40D38">
        <w:rPr>
          <w:rStyle w:val="Emphasis"/>
          <w:b/>
          <w:color w:val="0E101A"/>
          <w:lang w:val="en-US"/>
        </w:rPr>
        <w:t>type 0 </w:t>
      </w:r>
      <w:r w:rsidR="00222812" w:rsidRPr="00D40D38">
        <w:rPr>
          <w:b/>
          <w:lang w:val="en-US"/>
        </w:rPr>
        <w:t xml:space="preserve">are both </w:t>
      </w:r>
      <w:r w:rsidRPr="00D40D38">
        <w:rPr>
          <w:b/>
          <w:lang w:val="en-US"/>
        </w:rPr>
        <w:t>assumed by the UE,</w:t>
      </w:r>
      <w:r w:rsidR="00222812" w:rsidRPr="00D40D38">
        <w:rPr>
          <w:b/>
          <w:lang w:val="en-US"/>
        </w:rPr>
        <w:t xml:space="preserve"> which is not currently supported</w:t>
      </w:r>
      <w:r w:rsidRPr="00D40D38">
        <w:rPr>
          <w:b/>
          <w:lang w:val="en-US"/>
        </w:rPr>
        <w:t xml:space="preserve"> by the specification</w:t>
      </w:r>
      <w:r w:rsidR="00222812" w:rsidRPr="00D40D38">
        <w:rPr>
          <w:b/>
          <w:lang w:val="en-US"/>
        </w:rPr>
        <w:t>.</w:t>
      </w:r>
    </w:p>
    <w:p w14:paraId="45024F47" w14:textId="3BB2D55F" w:rsidR="008265C8" w:rsidRPr="00C14144" w:rsidRDefault="00F014D2" w:rsidP="00C14144">
      <w:pPr>
        <w:spacing w:before="120" w:after="120" w:line="276" w:lineRule="auto"/>
        <w:jc w:val="both"/>
        <w:rPr>
          <w:rFonts w:eastAsia="Times New Roman"/>
          <w:color w:val="0E101A"/>
          <w:lang w:val="en-US" w:eastAsia="zh-CN"/>
        </w:rPr>
      </w:pPr>
      <w:r w:rsidRPr="00D40D38">
        <w:rPr>
          <w:rFonts w:eastAsia="Times New Roman"/>
          <w:color w:val="0E101A"/>
          <w:szCs w:val="22"/>
          <w:lang w:val="en-US"/>
        </w:rPr>
        <w:t>One possible way to overcome this issue is</w:t>
      </w:r>
      <w:r w:rsidR="00CA629C">
        <w:rPr>
          <w:rFonts w:eastAsia="Times New Roman"/>
          <w:color w:val="0E101A"/>
          <w:szCs w:val="22"/>
          <w:lang w:val="en-US"/>
        </w:rPr>
        <w:t xml:space="preserve"> to consider the above scenario as an error case. </w:t>
      </w:r>
      <w:r w:rsidR="00F0287E">
        <w:rPr>
          <w:rFonts w:eastAsia="Times New Roman"/>
          <w:color w:val="0E101A"/>
          <w:szCs w:val="22"/>
          <w:lang w:val="en-US"/>
        </w:rPr>
        <w:t xml:space="preserve">In other words, </w:t>
      </w:r>
      <w:r w:rsidR="008265C8">
        <w:rPr>
          <w:rFonts w:eastAsia="Times New Roman"/>
          <w:color w:val="0E101A"/>
          <w:szCs w:val="22"/>
          <w:lang w:val="en-US"/>
        </w:rPr>
        <w:t>i</w:t>
      </w:r>
      <w:r w:rsidR="00F0287E" w:rsidRPr="00F0287E">
        <w:rPr>
          <w:rFonts w:eastAsia="Times New Roman"/>
          <w:color w:val="0E101A"/>
          <w:szCs w:val="22"/>
          <w:lang w:val="en-US"/>
        </w:rPr>
        <w:t xml:space="preserve">f DWS feature is enabled for </w:t>
      </w:r>
      <w:r w:rsidR="008265C8">
        <w:rPr>
          <w:rFonts w:eastAsia="Times New Roman"/>
          <w:color w:val="0E101A"/>
          <w:szCs w:val="22"/>
          <w:lang w:val="en-US"/>
        </w:rPr>
        <w:t>the</w:t>
      </w:r>
      <w:r w:rsidR="00F0287E" w:rsidRPr="00F0287E">
        <w:rPr>
          <w:rFonts w:eastAsia="Times New Roman"/>
          <w:color w:val="0E101A"/>
          <w:szCs w:val="22"/>
          <w:lang w:val="en-US"/>
        </w:rPr>
        <w:t xml:space="preserve"> indicated BWP</w:t>
      </w:r>
      <w:r w:rsidR="008265C8">
        <w:rPr>
          <w:rFonts w:eastAsia="Times New Roman"/>
          <w:color w:val="0E101A"/>
          <w:szCs w:val="22"/>
          <w:lang w:val="en-US"/>
        </w:rPr>
        <w:t xml:space="preserve">, and </w:t>
      </w:r>
      <w:r w:rsidR="008265C8" w:rsidRPr="00F0287E">
        <w:rPr>
          <w:rFonts w:eastAsia="Times New Roman"/>
          <w:color w:val="0E101A"/>
          <w:szCs w:val="22"/>
          <w:lang w:val="en-US"/>
        </w:rPr>
        <w:t xml:space="preserve">the </w:t>
      </w:r>
      <w:r w:rsidR="008265C8" w:rsidRPr="00B46930">
        <w:rPr>
          <w:rFonts w:eastAsia="Times New Roman"/>
          <w:i/>
          <w:iCs/>
          <w:color w:val="0E101A"/>
          <w:szCs w:val="22"/>
          <w:lang w:val="en-US"/>
        </w:rPr>
        <w:t>resourceAllocation</w:t>
      </w:r>
      <w:r w:rsidR="008265C8" w:rsidRPr="00F0287E">
        <w:rPr>
          <w:rFonts w:eastAsia="Times New Roman"/>
          <w:color w:val="0E101A"/>
          <w:szCs w:val="22"/>
          <w:lang w:val="en-US"/>
        </w:rPr>
        <w:t xml:space="preserve"> parameter in the indicated BWP is configured to </w:t>
      </w:r>
      <w:r w:rsidR="008265C8" w:rsidRPr="00B46930">
        <w:rPr>
          <w:rFonts w:eastAsia="Times New Roman"/>
          <w:i/>
          <w:iCs/>
          <w:color w:val="0E101A"/>
          <w:szCs w:val="22"/>
          <w:lang w:val="en-US"/>
        </w:rPr>
        <w:t>dynamicSwitch</w:t>
      </w:r>
      <w:r w:rsidR="008265C8">
        <w:rPr>
          <w:rFonts w:eastAsia="Times New Roman"/>
          <w:i/>
          <w:iCs/>
          <w:color w:val="0E101A"/>
          <w:szCs w:val="22"/>
          <w:lang w:val="en-US"/>
        </w:rPr>
        <w:t>,</w:t>
      </w:r>
      <w:r w:rsidR="00F0287E" w:rsidRPr="00F0287E">
        <w:rPr>
          <w:rFonts w:eastAsia="Times New Roman"/>
          <w:color w:val="0E101A"/>
          <w:szCs w:val="22"/>
          <w:lang w:val="en-US"/>
        </w:rPr>
        <w:t xml:space="preserve"> and bitwidth of the FDRA field of the active BWP is smaller than bitwidth of the FDRA field of the indicated BWP, the UE does not expect the </w:t>
      </w:r>
      <w:r w:rsidR="008265C8">
        <w:rPr>
          <w:rFonts w:eastAsia="Times New Roman"/>
          <w:color w:val="0E101A"/>
          <w:szCs w:val="22"/>
          <w:lang w:val="en-US"/>
        </w:rPr>
        <w:t>‘</w:t>
      </w:r>
      <w:r w:rsidR="00F0287E" w:rsidRPr="00F0287E">
        <w:rPr>
          <w:rFonts w:eastAsia="Times New Roman"/>
          <w:color w:val="0E101A"/>
          <w:szCs w:val="22"/>
          <w:lang w:val="en-US"/>
        </w:rPr>
        <w:t>Transform precoder indicator field</w:t>
      </w:r>
      <w:r w:rsidR="008265C8">
        <w:rPr>
          <w:rFonts w:eastAsia="Times New Roman"/>
          <w:color w:val="0E101A"/>
          <w:szCs w:val="22"/>
          <w:lang w:val="en-US"/>
        </w:rPr>
        <w:t>’</w:t>
      </w:r>
      <w:r w:rsidR="00F0287E" w:rsidRPr="00F0287E">
        <w:rPr>
          <w:rFonts w:eastAsia="Times New Roman"/>
          <w:color w:val="0E101A"/>
          <w:szCs w:val="22"/>
          <w:lang w:val="en-US"/>
        </w:rPr>
        <w:t xml:space="preserve"> of the scheduling DCI to be set to 0</w:t>
      </w:r>
      <w:r w:rsidR="00F0287E">
        <w:rPr>
          <w:rFonts w:eastAsia="Times New Roman"/>
          <w:color w:val="0E101A"/>
          <w:szCs w:val="22"/>
          <w:lang w:val="en-US"/>
        </w:rPr>
        <w:t>.</w:t>
      </w:r>
      <w:r w:rsidR="008265C8">
        <w:rPr>
          <w:rFonts w:eastAsia="Times New Roman"/>
          <w:color w:val="0E101A"/>
          <w:szCs w:val="22"/>
          <w:lang w:val="en-US"/>
        </w:rPr>
        <w:t xml:space="preserve"> The gNB can handle this error case by, e.g., looking for another candidate of indicated BWP (so that the combination of the above constraints is not valid) in case DWS is not enabled for the active BWP </w:t>
      </w:r>
      <w:r w:rsidR="008265C8" w:rsidRPr="00D40D38">
        <w:rPr>
          <w:rFonts w:eastAsia="Times New Roman"/>
          <w:color w:val="0E101A"/>
          <w:szCs w:val="22"/>
          <w:u w:val="single"/>
          <w:lang w:val="en-US"/>
        </w:rPr>
        <w:t>or</w:t>
      </w:r>
      <w:r w:rsidR="008265C8">
        <w:rPr>
          <w:rFonts w:eastAsia="Times New Roman"/>
          <w:color w:val="0E101A"/>
          <w:szCs w:val="22"/>
          <w:lang w:val="en-US"/>
        </w:rPr>
        <w:t xml:space="preserve"> setting ‘</w:t>
      </w:r>
      <w:r w:rsidR="008265C8" w:rsidRPr="00F0287E">
        <w:rPr>
          <w:rFonts w:eastAsia="Times New Roman"/>
          <w:color w:val="0E101A"/>
          <w:szCs w:val="22"/>
          <w:lang w:val="en-US"/>
        </w:rPr>
        <w:t>Transform precoder indicator</w:t>
      </w:r>
      <w:r w:rsidR="008265C8">
        <w:rPr>
          <w:rFonts w:eastAsia="Times New Roman"/>
          <w:color w:val="0E101A"/>
          <w:szCs w:val="22"/>
          <w:lang w:val="en-US"/>
        </w:rPr>
        <w:t>’</w:t>
      </w:r>
      <w:r w:rsidR="008265C8" w:rsidRPr="00F0287E">
        <w:rPr>
          <w:rFonts w:eastAsia="Times New Roman"/>
          <w:color w:val="0E101A"/>
          <w:szCs w:val="22"/>
          <w:lang w:val="en-US"/>
        </w:rPr>
        <w:t xml:space="preserve"> </w:t>
      </w:r>
      <w:r w:rsidR="008265C8">
        <w:rPr>
          <w:rFonts w:eastAsia="Times New Roman"/>
          <w:color w:val="0E101A"/>
          <w:lang w:val="en-US"/>
        </w:rPr>
        <w:t>field to “1” in case DWS feature is enabled for the active BWP.</w:t>
      </w:r>
    </w:p>
    <w:p w14:paraId="3B0C1A9C" w14:textId="51F36F22" w:rsidR="004D70F9" w:rsidRPr="00D7719C" w:rsidRDefault="00D7719C" w:rsidP="00D7719C">
      <w:pPr>
        <w:pStyle w:val="Caption"/>
        <w:spacing w:line="276" w:lineRule="auto"/>
        <w:jc w:val="both"/>
        <w:rPr>
          <w:rFonts w:eastAsia="Times New Roman"/>
          <w:color w:val="0E101A"/>
          <w:lang w:val="en-US"/>
        </w:rPr>
      </w:pPr>
      <w:bookmarkStart w:id="22" w:name="_Toc146881343"/>
      <w:r w:rsidRPr="00D7719C">
        <w:t xml:space="preserve">Proposal </w:t>
      </w:r>
      <w:r w:rsidRPr="00D7719C">
        <w:fldChar w:fldCharType="begin"/>
      </w:r>
      <w:r w:rsidRPr="00D7719C">
        <w:instrText xml:space="preserve"> SEQ Proposal \* ARABIC </w:instrText>
      </w:r>
      <w:r w:rsidRPr="00D7719C">
        <w:fldChar w:fldCharType="separate"/>
      </w:r>
      <w:r w:rsidR="00A32F79">
        <w:rPr>
          <w:noProof/>
        </w:rPr>
        <w:t>5</w:t>
      </w:r>
      <w:r w:rsidRPr="00D7719C">
        <w:fldChar w:fldCharType="end"/>
      </w:r>
      <w:r w:rsidRPr="00D7719C">
        <w:t xml:space="preserve">. </w:t>
      </w:r>
      <w:r w:rsidR="00D9663A" w:rsidRPr="00C14144">
        <w:rPr>
          <w:rStyle w:val="Strong"/>
          <w:b/>
          <w:bCs w:val="0"/>
          <w:color w:val="0E101A"/>
          <w:lang w:val="en-US"/>
        </w:rPr>
        <w:t>In case of BWP switching,</w:t>
      </w:r>
      <w:r w:rsidR="00D9663A" w:rsidRPr="00D7719C">
        <w:rPr>
          <w:lang w:val="en-US"/>
        </w:rPr>
        <w:t xml:space="preserve"> </w:t>
      </w:r>
      <w:r w:rsidR="00B16A0A" w:rsidRPr="00D7719C">
        <w:rPr>
          <w:rFonts w:eastAsia="Times New Roman"/>
          <w:color w:val="0E101A"/>
          <w:szCs w:val="22"/>
          <w:lang w:val="en-US"/>
        </w:rPr>
        <w:t xml:space="preserve">if DWS feature is enabled for the indicated BWP, and the </w:t>
      </w:r>
      <w:r w:rsidR="00B16A0A" w:rsidRPr="00D7719C">
        <w:rPr>
          <w:rFonts w:eastAsia="Times New Roman"/>
          <w:i/>
          <w:iCs/>
          <w:color w:val="0E101A"/>
          <w:szCs w:val="22"/>
          <w:lang w:val="en-US"/>
        </w:rPr>
        <w:t>resourceAllocation</w:t>
      </w:r>
      <w:r w:rsidR="00B16A0A" w:rsidRPr="00D7719C">
        <w:rPr>
          <w:rFonts w:eastAsia="Times New Roman"/>
          <w:color w:val="0E101A"/>
          <w:szCs w:val="22"/>
          <w:lang w:val="en-US"/>
        </w:rPr>
        <w:t xml:space="preserve"> parameter in the indicated BWP is configured to </w:t>
      </w:r>
      <w:r w:rsidR="00B16A0A" w:rsidRPr="00D7719C">
        <w:rPr>
          <w:rFonts w:eastAsia="Times New Roman"/>
          <w:i/>
          <w:iCs/>
          <w:color w:val="0E101A"/>
          <w:szCs w:val="22"/>
          <w:lang w:val="en-US"/>
        </w:rPr>
        <w:t>dynamicSwitch,</w:t>
      </w:r>
      <w:r w:rsidR="00B16A0A" w:rsidRPr="00D7719C">
        <w:rPr>
          <w:rFonts w:eastAsia="Times New Roman"/>
          <w:color w:val="0E101A"/>
          <w:szCs w:val="22"/>
          <w:lang w:val="en-US"/>
        </w:rPr>
        <w:t xml:space="preserve"> and bitwidth of the FDRA field of the active BWP is smaller than bitwidth of the FDRA field of the indicated BWP, the UE does not expect the ‘Transform precoder indicator field’ of the scheduling DCI to be set to 0.</w:t>
      </w:r>
      <w:bookmarkEnd w:id="22"/>
    </w:p>
    <w:p w14:paraId="1E4FB64D" w14:textId="30CEC8C4" w:rsidR="000773CC" w:rsidRPr="00D40D38" w:rsidRDefault="000773CC">
      <w:pPr>
        <w:pStyle w:val="Heading3"/>
        <w:rPr>
          <w:lang w:val="en-US"/>
        </w:rPr>
      </w:pPr>
      <w:r w:rsidRPr="00D40D38">
        <w:rPr>
          <w:lang w:val="en-US"/>
        </w:rPr>
        <w:t>Closed Loop Power Control (CLPC) with DWS</w:t>
      </w:r>
    </w:p>
    <w:p w14:paraId="0B539842" w14:textId="56021C28" w:rsidR="000773CC" w:rsidRPr="00D40D38" w:rsidRDefault="000659B8" w:rsidP="00D40D38">
      <w:pPr>
        <w:spacing w:line="276" w:lineRule="auto"/>
        <w:jc w:val="both"/>
        <w:rPr>
          <w:lang w:val="en-US"/>
        </w:rPr>
      </w:pPr>
      <w:r>
        <w:rPr>
          <w:lang w:val="en-US"/>
        </w:rPr>
        <w:t>T</w:t>
      </w:r>
      <w:r w:rsidR="000773CC" w:rsidRPr="00D40D38">
        <w:rPr>
          <w:lang w:val="en-US"/>
        </w:rPr>
        <w:t>his section</w:t>
      </w:r>
      <w:r>
        <w:rPr>
          <w:lang w:val="en-US"/>
        </w:rPr>
        <w:t xml:space="preserve"> discusses</w:t>
      </w:r>
      <w:r w:rsidR="000773CC" w:rsidRPr="00D40D38">
        <w:rPr>
          <w:lang w:val="en-US"/>
        </w:rPr>
        <w:t xml:space="preserve"> an issue when dynamic waveform switching (DWS) feature is </w:t>
      </w:r>
      <w:r>
        <w:rPr>
          <w:lang w:val="en-US"/>
        </w:rPr>
        <w:t>used with CLPC</w:t>
      </w:r>
      <w:r w:rsidR="000773CC" w:rsidRPr="00D40D38">
        <w:rPr>
          <w:lang w:val="en-US"/>
        </w:rPr>
        <w:t>.</w:t>
      </w:r>
      <w:r w:rsidR="00C11376">
        <w:rPr>
          <w:lang w:val="en-US"/>
        </w:rPr>
        <w:t xml:space="preserve"> Let us recall the following power control equation in TS 38.213, wherein TPC command values </w:t>
      </w:r>
      <m:oMath>
        <m:sSub>
          <m:sSubPr>
            <m:ctrlPr>
              <w:rPr>
                <w:rFonts w:ascii="Cambria Math" w:hAnsi="Cambria Math"/>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oMath>
      <w:r w:rsidR="00C11376">
        <w:rPr>
          <w:lang w:val="en-US"/>
        </w:rPr>
        <w:t xml:space="preserve"> are accumulated in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r>
          <w:rPr>
            <w:rFonts w:ascii="Cambria Math"/>
            <w:lang w:val="en-US"/>
          </w:rPr>
          <m:t>+</m:t>
        </m:r>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e>
        </m:nary>
      </m:oMath>
      <w:r w:rsidR="00C11376">
        <w:rPr>
          <w:lang w:val="en-US"/>
        </w:rPr>
        <w:t xml:space="preserve">. </w:t>
      </w:r>
    </w:p>
    <w:p w14:paraId="4B3F26B1" w14:textId="6CE91435" w:rsidR="000773CC" w:rsidRPr="00D40D38" w:rsidRDefault="003B0B8B" w:rsidP="00D40D38">
      <w:pPr>
        <w:spacing w:line="276" w:lineRule="auto"/>
        <w:jc w:val="center"/>
        <w:rPr>
          <w:lang w:val="en-US"/>
        </w:rPr>
      </w:pPr>
      <w:r w:rsidRPr="00D40D38">
        <w:rPr>
          <w:noProof/>
          <w:lang w:val="en-US"/>
        </w:rPr>
        <w:drawing>
          <wp:inline distT="0" distB="0" distL="0" distR="0" wp14:anchorId="3698E70B" wp14:editId="3FEAE943">
            <wp:extent cx="5234940" cy="664210"/>
            <wp:effectExtent l="0" t="0" r="3810" b="2540"/>
            <wp:docPr id="2" name="Picture 2"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text on a white background&#10;&#10;Description automatically generated"/>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270399" cy="668709"/>
                    </a:xfrm>
                    <a:prstGeom prst="rect">
                      <a:avLst/>
                    </a:prstGeom>
                    <a:noFill/>
                    <a:ln>
                      <a:noFill/>
                    </a:ln>
                  </pic:spPr>
                </pic:pic>
              </a:graphicData>
            </a:graphic>
          </wp:inline>
        </w:drawing>
      </w:r>
    </w:p>
    <w:p w14:paraId="1E2D9557" w14:textId="35D2B6CC" w:rsidR="003B0B8B" w:rsidRPr="00D40D38" w:rsidRDefault="00C11376" w:rsidP="00D40D38">
      <w:pPr>
        <w:spacing w:line="276" w:lineRule="auto"/>
        <w:jc w:val="both"/>
        <w:rPr>
          <w:szCs w:val="22"/>
          <w:lang w:val="en-US"/>
        </w:rPr>
      </w:pPr>
      <w:r>
        <w:rPr>
          <w:szCs w:val="22"/>
          <w:lang w:val="en-US"/>
        </w:rPr>
        <w:t>A</w:t>
      </w:r>
      <w:r w:rsidRPr="00B46930">
        <w:rPr>
          <w:szCs w:val="22"/>
          <w:lang w:val="en-US"/>
        </w:rPr>
        <w:t>s shown in the below text excerpt from TS 38.213, Clause 7.1.1</w:t>
      </w:r>
      <w:r>
        <w:rPr>
          <w:szCs w:val="22"/>
          <w:lang w:val="en-US"/>
        </w:rPr>
        <w:t>, i</w:t>
      </w:r>
      <w:r w:rsidR="003B0B8B" w:rsidRPr="00D40D38">
        <w:rPr>
          <w:szCs w:val="22"/>
          <w:lang w:val="en-US"/>
        </w:rPr>
        <w:t xml:space="preserve">f UE reaches maximum transmission power </w:t>
      </w:r>
      <w:r w:rsidR="003B0B8B" w:rsidRPr="00D40D38">
        <w:rPr>
          <w:rFonts w:eastAsiaTheme="minorEastAsia"/>
          <w:szCs w:val="22"/>
          <w:lang w:val="en-US"/>
        </w:rPr>
        <w:t xml:space="preserve">at PUSCH transmission occasion </w:t>
      </w:r>
      <m:oMath>
        <m:r>
          <w:rPr>
            <w:rFonts w:ascii="Cambria Math" w:eastAsiaTheme="minorEastAsia" w:hAnsi="Cambria Math"/>
            <w:szCs w:val="22"/>
            <w:lang w:val="en-US"/>
          </w:rPr>
          <m:t>T</m:t>
        </m:r>
        <m:sSub>
          <m:sSubPr>
            <m:ctrlPr>
              <w:rPr>
                <w:rFonts w:ascii="Cambria Math" w:eastAsiaTheme="minorEastAsia" w:hAnsi="Cambria Math"/>
                <w:i/>
                <w:szCs w:val="22"/>
                <w:lang w:val="en-US"/>
              </w:rPr>
            </m:ctrlPr>
          </m:sSubPr>
          <m:e>
            <m:r>
              <w:rPr>
                <w:rFonts w:ascii="Cambria Math" w:eastAsiaTheme="minorEastAsia" w:hAnsi="Cambria Math"/>
                <w:szCs w:val="22"/>
                <w:lang w:val="en-US"/>
              </w:rPr>
              <m:t>O</m:t>
            </m:r>
          </m:e>
          <m:sub>
            <m:r>
              <w:rPr>
                <w:rFonts w:ascii="Cambria Math" w:eastAsiaTheme="minorEastAsia" w:hAnsi="Cambria Math"/>
                <w:szCs w:val="22"/>
                <w:lang w:val="en-US"/>
              </w:rPr>
              <m:t>i-</m:t>
            </m:r>
            <m:sSub>
              <m:sSubPr>
                <m:ctrlPr>
                  <w:rPr>
                    <w:rFonts w:ascii="Cambria Math" w:eastAsiaTheme="minorEastAsia" w:hAnsi="Cambria Math"/>
                    <w:i/>
                    <w:szCs w:val="22"/>
                    <w:lang w:val="en-US"/>
                  </w:rPr>
                </m:ctrlPr>
              </m:sSubPr>
              <m:e>
                <m:r>
                  <w:rPr>
                    <w:rFonts w:ascii="Cambria Math" w:eastAsiaTheme="minorEastAsia" w:hAnsi="Cambria Math"/>
                    <w:szCs w:val="22"/>
                    <w:lang w:val="en-US"/>
                  </w:rPr>
                  <m:t>i</m:t>
                </m:r>
              </m:e>
              <m:sub>
                <m:r>
                  <w:rPr>
                    <w:rFonts w:ascii="Cambria Math" w:eastAsiaTheme="minorEastAsia" w:hAnsi="Cambria Math"/>
                    <w:szCs w:val="22"/>
                    <w:lang w:val="en-US"/>
                  </w:rPr>
                  <m:t xml:space="preserve"> 0</m:t>
                </m:r>
              </m:sub>
            </m:sSub>
          </m:sub>
        </m:sSub>
      </m:oMath>
      <w:r w:rsidR="00195BC5" w:rsidRPr="00D40D38">
        <w:rPr>
          <w:rFonts w:eastAsiaTheme="minorEastAsia"/>
          <w:szCs w:val="22"/>
          <w:lang w:val="en-US"/>
        </w:rPr>
        <w:t xml:space="preserve"> </w:t>
      </w:r>
      <w:r w:rsidR="003B0B8B" w:rsidRPr="00D40D38">
        <w:rPr>
          <w:rFonts w:eastAsiaTheme="minorEastAsia"/>
          <w:szCs w:val="22"/>
          <w:lang w:val="en-US"/>
        </w:rPr>
        <w:t xml:space="preserve">and, </w:t>
      </w:r>
      <w:r w:rsidR="003B0B8B" w:rsidRPr="00D40D38">
        <w:rPr>
          <w:szCs w:val="22"/>
          <w:lang w:val="en-US"/>
        </w:rPr>
        <w:t xml:space="preserve">at the same time, the </w:t>
      </w:r>
      <w:r>
        <w:rPr>
          <w:szCs w:val="22"/>
          <w:lang w:val="en-US"/>
        </w:rPr>
        <w:t xml:space="preserve">accumulated </w:t>
      </w:r>
      <w:r w:rsidR="003B0B8B" w:rsidRPr="00D40D38">
        <w:rPr>
          <w:szCs w:val="22"/>
          <w:lang w:val="en-US"/>
        </w:rPr>
        <w:t>TPC</w:t>
      </w:r>
      <w:r>
        <w:rPr>
          <w:szCs w:val="22"/>
          <w:lang w:val="en-US"/>
        </w:rPr>
        <w:t xml:space="preserve"> command value for </w:t>
      </w:r>
      <m:oMath>
        <m:r>
          <w:rPr>
            <w:rFonts w:ascii="Cambria Math" w:hAnsi="Cambria Math"/>
            <w:szCs w:val="22"/>
            <w:lang w:val="en-US"/>
          </w:rPr>
          <m:t>T</m:t>
        </m:r>
        <m:sSub>
          <m:sSubPr>
            <m:ctrlPr>
              <w:rPr>
                <w:rFonts w:ascii="Cambria Math" w:hAnsi="Cambria Math"/>
                <w:i/>
                <w:szCs w:val="22"/>
                <w:lang w:val="en-US"/>
              </w:rPr>
            </m:ctrlPr>
          </m:sSubPr>
          <m:e>
            <m:r>
              <w:rPr>
                <w:rFonts w:ascii="Cambria Math" w:hAnsi="Cambria Math"/>
                <w:szCs w:val="22"/>
                <w:lang w:val="en-US"/>
              </w:rPr>
              <m:t>O</m:t>
            </m:r>
          </m:e>
          <m:sub>
            <m:r>
              <w:rPr>
                <w:rFonts w:ascii="Cambria Math" w:hAnsi="Cambria Math"/>
                <w:szCs w:val="22"/>
                <w:lang w:val="en-US"/>
              </w:rPr>
              <m:t>i</m:t>
            </m:r>
          </m:sub>
        </m:sSub>
      </m:oMath>
      <w:r w:rsidR="003B0B8B" w:rsidRPr="00D40D38">
        <w:rPr>
          <w:szCs w:val="22"/>
          <w:lang w:val="en-US"/>
        </w:rPr>
        <w:t xml:space="preserve"> is greater than or equal to zero, UE must set </w:t>
      </w:r>
      <m:oMath>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b,f,c</m:t>
            </m:r>
          </m:sub>
        </m:sSub>
        <m:d>
          <m:dPr>
            <m:ctrlPr>
              <w:rPr>
                <w:rFonts w:ascii="Cambria Math" w:hAnsi="Cambria Math"/>
                <w:i/>
                <w:szCs w:val="22"/>
                <w:lang w:val="en-US"/>
              </w:rPr>
            </m:ctrlPr>
          </m:dPr>
          <m:e>
            <m:r>
              <w:rPr>
                <w:rFonts w:ascii="Cambria Math" w:hAnsi="Cambria Math"/>
                <w:szCs w:val="22"/>
                <w:lang w:val="en-US"/>
              </w:rPr>
              <m:t>i,l</m:t>
            </m:r>
          </m:e>
        </m:d>
        <m:r>
          <w:rPr>
            <w:rFonts w:ascii="Cambria Math" w:hAnsi="Cambria Math"/>
            <w:szCs w:val="22"/>
            <w:lang w:val="en-US"/>
          </w:rPr>
          <m:t xml:space="preserve">= </m:t>
        </m:r>
        <m:sSub>
          <m:sSubPr>
            <m:ctrlPr>
              <w:rPr>
                <w:rFonts w:ascii="Cambria Math" w:hAnsi="Cambria Math"/>
                <w:i/>
                <w:szCs w:val="22"/>
                <w:lang w:val="en-US"/>
              </w:rPr>
            </m:ctrlPr>
          </m:sSubPr>
          <m:e>
            <m:r>
              <w:rPr>
                <w:rFonts w:ascii="Cambria Math" w:hAnsi="Cambria Math"/>
                <w:szCs w:val="22"/>
                <w:lang w:val="en-US"/>
              </w:rPr>
              <m:t>f</m:t>
            </m:r>
          </m:e>
          <m:sub>
            <m:r>
              <w:rPr>
                <w:rFonts w:ascii="Cambria Math" w:hAnsi="Cambria Math"/>
                <w:szCs w:val="22"/>
                <w:lang w:val="en-US"/>
              </w:rPr>
              <m:t>b,f,c</m:t>
            </m:r>
          </m:sub>
        </m:sSub>
        <m:d>
          <m:dPr>
            <m:ctrlPr>
              <w:rPr>
                <w:rFonts w:ascii="Cambria Math" w:hAnsi="Cambria Math"/>
                <w:i/>
                <w:szCs w:val="22"/>
                <w:lang w:val="en-US"/>
              </w:rPr>
            </m:ctrlPr>
          </m:dPr>
          <m:e>
            <m:r>
              <w:rPr>
                <w:rFonts w:ascii="Cambria Math" w:hAnsi="Cambria Math"/>
                <w:szCs w:val="22"/>
                <w:lang w:val="en-US"/>
              </w:rPr>
              <m:t>i-</m:t>
            </m:r>
            <m:sSub>
              <m:sSubPr>
                <m:ctrlPr>
                  <w:rPr>
                    <w:rFonts w:ascii="Cambria Math" w:hAnsi="Cambria Math"/>
                    <w:i/>
                    <w:szCs w:val="22"/>
                    <w:lang w:val="en-US"/>
                  </w:rPr>
                </m:ctrlPr>
              </m:sSubPr>
              <m:e>
                <m:r>
                  <w:rPr>
                    <w:rFonts w:ascii="Cambria Math" w:hAnsi="Cambria Math"/>
                    <w:szCs w:val="22"/>
                    <w:lang w:val="en-US"/>
                  </w:rPr>
                  <m:t>i</m:t>
                </m:r>
              </m:e>
              <m:sub>
                <m:r>
                  <w:rPr>
                    <w:rFonts w:ascii="Cambria Math" w:hAnsi="Cambria Math"/>
                    <w:szCs w:val="22"/>
                    <w:lang w:val="en-US"/>
                  </w:rPr>
                  <m:t>0</m:t>
                </m:r>
              </m:sub>
            </m:sSub>
            <m:r>
              <w:rPr>
                <w:rFonts w:ascii="Cambria Math" w:hAnsi="Cambria Math"/>
                <w:szCs w:val="22"/>
                <w:lang w:val="en-US"/>
              </w:rPr>
              <m:t>,l</m:t>
            </m:r>
          </m:e>
        </m:d>
        <m:r>
          <w:rPr>
            <w:rFonts w:ascii="Cambria Math" w:hAnsi="Cambria Math"/>
            <w:szCs w:val="22"/>
            <w:lang w:val="en-US"/>
          </w:rPr>
          <m:t xml:space="preserve"> </m:t>
        </m:r>
      </m:oMath>
      <w:r w:rsidR="003B0B8B" w:rsidRPr="00D40D38">
        <w:rPr>
          <w:szCs w:val="22"/>
          <w:lang w:val="en-US"/>
        </w:rPr>
        <w:t xml:space="preserve"> for </w:t>
      </w:r>
      <m:oMath>
        <m:sSub>
          <m:sSubPr>
            <m:ctrlPr>
              <w:rPr>
                <w:rFonts w:ascii="Cambria Math" w:hAnsi="Cambria Math"/>
                <w:i/>
                <w:szCs w:val="22"/>
                <w:lang w:val="en-US"/>
              </w:rPr>
            </m:ctrlPr>
          </m:sSubPr>
          <m:e>
            <m:r>
              <w:rPr>
                <w:rFonts w:ascii="Cambria Math" w:hAnsi="Cambria Math"/>
                <w:szCs w:val="22"/>
                <w:lang w:val="en-US"/>
              </w:rPr>
              <m:t>TO</m:t>
            </m:r>
          </m:e>
          <m:sub>
            <m:r>
              <w:rPr>
                <w:rFonts w:ascii="Cambria Math" w:hAnsi="Cambria Math"/>
                <w:szCs w:val="22"/>
                <w:lang w:val="en-US"/>
              </w:rPr>
              <m:t>i</m:t>
            </m:r>
          </m:sub>
        </m:sSub>
      </m:oMath>
      <w:r w:rsidR="003B0B8B" w:rsidRPr="00D40D38">
        <w:rPr>
          <w:szCs w:val="22"/>
          <w:lang w:val="en-US"/>
        </w:rPr>
        <w:t xml:space="preserve"> even</w:t>
      </w:r>
      <w:r w:rsidR="003B0B8B">
        <w:rPr>
          <w:szCs w:val="22"/>
          <w:lang w:val="en-US"/>
        </w:rPr>
        <w:t xml:space="preserve"> </w:t>
      </w:r>
      <w:r>
        <w:rPr>
          <w:szCs w:val="22"/>
          <w:lang w:val="en-US"/>
        </w:rPr>
        <w:t>if</w:t>
      </w:r>
      <w:r w:rsidR="003B0B8B" w:rsidRPr="00D40D38">
        <w:rPr>
          <w:szCs w:val="22"/>
          <w:lang w:val="en-US"/>
        </w:rPr>
        <w:t xml:space="preserve"> the TPC command in the DCI scheduling </w:t>
      </w:r>
      <m:oMath>
        <m:sSub>
          <m:sSubPr>
            <m:ctrlPr>
              <w:rPr>
                <w:rFonts w:ascii="Cambria Math" w:hAnsi="Cambria Math"/>
                <w:i/>
                <w:szCs w:val="22"/>
                <w:lang w:val="en-US"/>
              </w:rPr>
            </m:ctrlPr>
          </m:sSubPr>
          <m:e>
            <m:r>
              <w:rPr>
                <w:rFonts w:ascii="Cambria Math" w:hAnsi="Cambria Math"/>
                <w:szCs w:val="22"/>
                <w:lang w:val="en-US"/>
              </w:rPr>
              <m:t>TO</m:t>
            </m:r>
          </m:e>
          <m:sub>
            <m:r>
              <w:rPr>
                <w:rFonts w:ascii="Cambria Math" w:hAnsi="Cambria Math"/>
                <w:szCs w:val="22"/>
                <w:lang w:val="en-US"/>
              </w:rPr>
              <m:t>i</m:t>
            </m:r>
          </m:sub>
        </m:sSub>
      </m:oMath>
      <w:r w:rsidR="003B0B8B" w:rsidRPr="00D40D38">
        <w:rPr>
          <w:szCs w:val="22"/>
          <w:lang w:val="en-US"/>
        </w:rPr>
        <w:t xml:space="preserve"> may be larger than 0</w:t>
      </w:r>
      <w:r>
        <w:rPr>
          <w:szCs w:val="22"/>
          <w:lang w:val="en-US"/>
        </w:rPr>
        <w:t>.</w:t>
      </w:r>
    </w:p>
    <w:p w14:paraId="1CE91627" w14:textId="66931202" w:rsidR="003B0B8B" w:rsidRPr="00D40D38" w:rsidRDefault="003B0B8B" w:rsidP="00D40D38">
      <w:pPr>
        <w:jc w:val="both"/>
        <w:rPr>
          <w:szCs w:val="22"/>
          <w:u w:val="single"/>
          <w:lang w:val="en-US"/>
        </w:rPr>
      </w:pPr>
      <w:r w:rsidRPr="00D40D38">
        <w:rPr>
          <w:szCs w:val="22"/>
          <w:u w:val="single"/>
          <w:lang w:val="en-US"/>
        </w:rPr>
        <w:t>TS 38.213, Clause 7.1.1:</w:t>
      </w:r>
    </w:p>
    <w:tbl>
      <w:tblPr>
        <w:tblStyle w:val="TableGrid"/>
        <w:tblW w:w="0" w:type="auto"/>
        <w:tblLook w:val="04A0" w:firstRow="1" w:lastRow="0" w:firstColumn="1" w:lastColumn="0" w:noHBand="0" w:noVBand="1"/>
      </w:tblPr>
      <w:tblGrid>
        <w:gridCol w:w="9629"/>
      </w:tblGrid>
      <w:tr w:rsidR="00C11376" w14:paraId="79BD08B4" w14:textId="77777777" w:rsidTr="003B0B8B">
        <w:tc>
          <w:tcPr>
            <w:tcW w:w="0" w:type="auto"/>
          </w:tcPr>
          <w:p w14:paraId="6625712C" w14:textId="6461AE5C" w:rsidR="00C11376" w:rsidRDefault="00C11376" w:rsidP="00D40D38">
            <w:pPr>
              <w:jc w:val="center"/>
              <w:rPr>
                <w:lang w:val="en-US"/>
              </w:rPr>
            </w:pPr>
            <w:r>
              <w:rPr>
                <w:lang w:val="en-US"/>
              </w:rPr>
              <w:t>&lt;&lt;omitted text&gt;&gt;</w:t>
            </w:r>
          </w:p>
          <w:p w14:paraId="110F3D41" w14:textId="77777777" w:rsidR="003B0B8B" w:rsidRDefault="003B0B8B" w:rsidP="003B0B8B">
            <w:pPr>
              <w:rPr>
                <w:lang w:val="en-US"/>
              </w:rPr>
            </w:pPr>
            <w:r w:rsidRPr="00D40D38">
              <w:rPr>
                <w:lang w:val="en-US"/>
              </w:rPr>
              <w:t xml:space="preserve">If the UE has reached maximum power for active UL BWP </w:t>
            </w:r>
            <m:oMath>
              <m:r>
                <w:rPr>
                  <w:rFonts w:ascii="Cambria Math" w:hAnsi="Cambria Math"/>
                  <w:lang w:val="en-US"/>
                </w:rPr>
                <m:t>b</m:t>
              </m:r>
            </m:oMath>
            <w:r w:rsidRPr="00D40D38">
              <w:rPr>
                <w:lang w:val="en-US"/>
              </w:rPr>
              <w:t xml:space="preserve"> of carrier </w:t>
            </w:r>
            <m:oMath>
              <m:r>
                <w:rPr>
                  <w:rFonts w:ascii="Cambria Math" w:hAnsi="Cambria Math"/>
                  <w:lang w:val="en-US"/>
                </w:rPr>
                <m:t>f</m:t>
              </m:r>
            </m:oMath>
            <w:r w:rsidRPr="00D40D38">
              <w:rPr>
                <w:lang w:val="en-US"/>
              </w:rPr>
              <w:t xml:space="preserve"> of serving cell </w:t>
            </w:r>
            <m:oMath>
              <m:r>
                <w:rPr>
                  <w:rFonts w:ascii="Cambria Math" w:hAnsi="Cambria Math"/>
                  <w:lang w:val="en-US"/>
                </w:rPr>
                <m:t>c</m:t>
              </m:r>
            </m:oMath>
            <w:r w:rsidRPr="00D40D38">
              <w:rPr>
                <w:position w:val="-6"/>
                <w:lang w:val="en-US"/>
              </w:rPr>
              <w:t xml:space="preserve"> </w:t>
            </w:r>
            <w:r w:rsidRPr="00D40D38">
              <w:rPr>
                <w:lang w:val="en-US"/>
              </w:rPr>
              <w:t xml:space="preserve">at PUSCH transmission occasion </w:t>
            </w:r>
            <m:oMath>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oMath>
            <w:r w:rsidRPr="00D40D38">
              <w:rPr>
                <w:lang w:val="en-US"/>
              </w:rPr>
              <w:t xml:space="preserve"> and </w:t>
            </w:r>
            <m:oMath>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r>
                    <w:rPr>
                      <w:rFonts w:ascii="Cambria Math" w:hAnsi="Cambria Math" w:hint="eastAsia"/>
                      <w:lang w:val="en-US"/>
                    </w:rPr>
                    <m:t>≥</m:t>
                  </m:r>
                  <m:r>
                    <w:rPr>
                      <w:rFonts w:ascii="Cambria Math" w:hAnsi="Cambria Math"/>
                      <w:lang w:val="en-US"/>
                    </w:rPr>
                    <m:t>0</m:t>
                  </m:r>
                </m:e>
              </m:nary>
            </m:oMath>
            <w:r w:rsidRPr="00D40D38">
              <w:rPr>
                <w:lang w:val="en-US"/>
              </w:rPr>
              <w:t xml:space="preserve">, then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oMath>
          </w:p>
          <w:p w14:paraId="558CE9C9" w14:textId="1AE8DB32" w:rsidR="00C11376" w:rsidRPr="00D40D38" w:rsidRDefault="00C11376" w:rsidP="00D40D38">
            <w:pPr>
              <w:jc w:val="center"/>
              <w:rPr>
                <w:lang w:val="en-US"/>
              </w:rPr>
            </w:pPr>
            <w:r>
              <w:rPr>
                <w:lang w:val="en-US"/>
              </w:rPr>
              <w:t>&lt;&lt;omitted text&gt;&gt;</w:t>
            </w:r>
          </w:p>
        </w:tc>
      </w:tr>
    </w:tbl>
    <w:p w14:paraId="285225B2" w14:textId="77777777" w:rsidR="00E73AE9" w:rsidRPr="00D40D38" w:rsidRDefault="00E73AE9" w:rsidP="00D40D38">
      <w:pPr>
        <w:spacing w:line="276" w:lineRule="auto"/>
        <w:jc w:val="both"/>
        <w:rPr>
          <w:lang w:val="en-US"/>
        </w:rPr>
      </w:pPr>
    </w:p>
    <w:p w14:paraId="72C045B0" w14:textId="77777777" w:rsidR="00AC458A" w:rsidRDefault="00AC458A" w:rsidP="00D40D38">
      <w:pPr>
        <w:keepNext/>
        <w:spacing w:line="276" w:lineRule="auto"/>
        <w:jc w:val="center"/>
      </w:pPr>
      <w:r>
        <w:rPr>
          <w:noProof/>
        </w:rPr>
        <w:drawing>
          <wp:inline distT="0" distB="0" distL="0" distR="0" wp14:anchorId="29DA0B98" wp14:editId="79EC2D44">
            <wp:extent cx="5523658" cy="2200524"/>
            <wp:effectExtent l="0" t="0" r="127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38316" cy="2206364"/>
                    </a:xfrm>
                    <a:prstGeom prst="rect">
                      <a:avLst/>
                    </a:prstGeom>
                  </pic:spPr>
                </pic:pic>
              </a:graphicData>
            </a:graphic>
          </wp:inline>
        </w:drawing>
      </w:r>
    </w:p>
    <w:p w14:paraId="57622AC1" w14:textId="4963FCC4" w:rsidR="00AC458A" w:rsidRDefault="00AC458A" w:rsidP="00D40D38">
      <w:pPr>
        <w:pStyle w:val="Caption"/>
        <w:jc w:val="center"/>
        <w:rPr>
          <w:lang w:val="en-US"/>
        </w:rPr>
      </w:pPr>
      <w:bookmarkStart w:id="23" w:name="_Ref146544686"/>
      <w:r>
        <w:t xml:space="preserve">Figure </w:t>
      </w:r>
      <w:r>
        <w:fldChar w:fldCharType="begin"/>
      </w:r>
      <w:r>
        <w:instrText xml:space="preserve"> SEQ Figure \* ARABIC </w:instrText>
      </w:r>
      <w:r>
        <w:fldChar w:fldCharType="separate"/>
      </w:r>
      <w:r>
        <w:rPr>
          <w:noProof/>
        </w:rPr>
        <w:t>1</w:t>
      </w:r>
      <w:r>
        <w:fldChar w:fldCharType="end"/>
      </w:r>
      <w:bookmarkEnd w:id="23"/>
      <w:r>
        <w:t>. Illustration of the</w:t>
      </w:r>
      <w:r w:rsidRPr="00A1248A">
        <w:t xml:space="preserve"> issue when DWS feature is used with CLPC</w:t>
      </w:r>
      <w:r>
        <w:t>.</w:t>
      </w:r>
    </w:p>
    <w:p w14:paraId="29957B4C" w14:textId="693A34CB" w:rsidR="000773CC" w:rsidRPr="00D40D38" w:rsidRDefault="00AC458A" w:rsidP="00C14144">
      <w:pPr>
        <w:spacing w:before="120" w:after="120" w:line="276" w:lineRule="auto"/>
        <w:jc w:val="both"/>
        <w:rPr>
          <w:lang w:val="en-US"/>
        </w:rPr>
      </w:pPr>
      <w:r>
        <w:rPr>
          <w:lang w:val="en-US"/>
        </w:rPr>
        <w:fldChar w:fldCharType="begin"/>
      </w:r>
      <w:r>
        <w:rPr>
          <w:lang w:val="en-US"/>
        </w:rPr>
        <w:instrText xml:space="preserve"> REF _Ref146544686 \h </w:instrText>
      </w:r>
      <w:r>
        <w:rPr>
          <w:lang w:val="en-US"/>
        </w:rPr>
      </w:r>
      <w:r>
        <w:rPr>
          <w:lang w:val="en-US"/>
        </w:rPr>
        <w:fldChar w:fldCharType="separate"/>
      </w:r>
      <w:r>
        <w:t xml:space="preserve">Figure </w:t>
      </w:r>
      <w:r>
        <w:rPr>
          <w:noProof/>
        </w:rPr>
        <w:t>1</w:t>
      </w:r>
      <w:r>
        <w:rPr>
          <w:lang w:val="en-US"/>
        </w:rPr>
        <w:fldChar w:fldCharType="end"/>
      </w:r>
      <w:r>
        <w:rPr>
          <w:lang w:val="en-US"/>
        </w:rPr>
        <w:t xml:space="preserve"> illustrates </w:t>
      </w:r>
      <w:r w:rsidR="003B0B8B" w:rsidRPr="00D40D38">
        <w:rPr>
          <w:lang w:val="en-US"/>
        </w:rPr>
        <w:t>an example</w:t>
      </w:r>
      <w:r>
        <w:rPr>
          <w:lang w:val="en-US"/>
        </w:rPr>
        <w:t xml:space="preserve"> of the issue when DWS feature is used with CLPC. Let’s denote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0</m:t>
                </m:r>
              </m:sub>
            </m:sSub>
          </m:e>
          <m:sub>
            <m:r>
              <w:rPr>
                <w:rFonts w:ascii="Cambria Math" w:hAnsi="Cambria Math"/>
                <w:lang w:val="en-US"/>
              </w:rPr>
              <m:t>PUSCH,b,f,c</m:t>
            </m:r>
          </m:sub>
        </m:sSub>
        <m:d>
          <m:dPr>
            <m:ctrlPr>
              <w:rPr>
                <w:rFonts w:ascii="Cambria Math" w:hAnsi="Cambria Math"/>
                <w:i/>
                <w:lang w:val="en-US"/>
              </w:rPr>
            </m:ctrlPr>
          </m:dPr>
          <m:e>
            <m:r>
              <w:rPr>
                <w:rFonts w:ascii="Cambria Math" w:hAnsi="Cambria Math"/>
                <w:lang w:val="en-US"/>
              </w:rPr>
              <m:t>j</m:t>
            </m:r>
          </m:e>
        </m:d>
        <m:r>
          <w:rPr>
            <w:rFonts w:ascii="Cambria Math" w:hAnsi="Cambria Math"/>
            <w:lang w:val="en-US"/>
          </w:rPr>
          <m:t>+</m:t>
        </m:r>
        <m:func>
          <m:funcPr>
            <m:ctrlPr>
              <w:rPr>
                <w:rFonts w:ascii="Cambria Math" w:hAnsi="Cambria Math"/>
                <w:i/>
                <w:lang w:val="en-US"/>
              </w:rPr>
            </m:ctrlPr>
          </m:funcPr>
          <m:fName>
            <m:sSub>
              <m:sSubPr>
                <m:ctrlPr>
                  <w:rPr>
                    <w:rFonts w:ascii="Cambria Math" w:hAnsi="Cambria Math"/>
                    <w:i/>
                    <w:lang w:val="en-US"/>
                  </w:rPr>
                </m:ctrlPr>
              </m:sSubPr>
              <m:e>
                <m:r>
                  <m:rPr>
                    <m:sty m:val="p"/>
                  </m:rPr>
                  <w:rPr>
                    <w:rFonts w:ascii="Cambria Math" w:hAnsi="Cambria Math"/>
                  </w:rPr>
                  <m:t>10log</m:t>
                </m:r>
              </m:e>
              <m:sub>
                <m:r>
                  <w:rPr>
                    <w:rFonts w:ascii="Cambria Math" w:hAnsi="Cambria Math"/>
                    <w:lang w:val="en-US"/>
                  </w:rPr>
                  <m:t>10</m:t>
                </m:r>
              </m:sub>
            </m:sSub>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RB, b,f,c</m:t>
                    </m:r>
                  </m:sub>
                  <m:sup>
                    <m:r>
                      <w:rPr>
                        <w:rFonts w:ascii="Cambria Math" w:hAnsi="Cambria Math"/>
                        <w:lang w:val="en-US"/>
                      </w:rPr>
                      <m:t>PUSCH</m:t>
                    </m:r>
                  </m:sup>
                </m:sSubSup>
                <m:d>
                  <m:dPr>
                    <m:ctrlPr>
                      <w:rPr>
                        <w:rFonts w:ascii="Cambria Math" w:hAnsi="Cambria Math"/>
                        <w:i/>
                        <w:lang w:val="en-US"/>
                      </w:rPr>
                    </m:ctrlPr>
                  </m:dPr>
                  <m:e>
                    <m:r>
                      <w:rPr>
                        <w:rFonts w:ascii="Cambria Math" w:hAnsi="Cambria Math"/>
                        <w:lang w:val="en-US"/>
                      </w:rPr>
                      <m:t>i</m:t>
                    </m:r>
                  </m:e>
                </m:d>
              </m:e>
            </m:d>
            <m:r>
              <w:rPr>
                <w:rFonts w:ascii="Cambria Math" w:hAnsi="Cambria Math"/>
                <w:lang w:val="en-US"/>
              </w:rPr>
              <m:t>+</m:t>
            </m:r>
            <m:sSub>
              <m:sSubPr>
                <m:ctrlPr>
                  <w:rPr>
                    <w:rFonts w:ascii="Cambria Math" w:hAnsi="Cambria Math"/>
                    <w:i/>
                    <w:lang w:val="en-US"/>
                  </w:rPr>
                </m:ctrlPr>
              </m:sSubPr>
              <m:e>
                <m:r>
                  <w:rPr>
                    <w:rFonts w:ascii="Cambria Math" w:hAnsi="Cambria Math"/>
                    <w:lang w:val="en-US"/>
                  </w:rPr>
                  <m:t>α</m:t>
                </m:r>
              </m:e>
              <m:sub>
                <m:r>
                  <w:rPr>
                    <w:rFonts w:ascii="Cambria Math" w:hAnsi="Cambria Math"/>
                    <w:lang w:val="en-US"/>
                  </w:rPr>
                  <m:t>b,f,c</m:t>
                </m:r>
              </m:sub>
            </m:sSub>
            <m:d>
              <m:dPr>
                <m:ctrlPr>
                  <w:rPr>
                    <w:rFonts w:ascii="Cambria Math" w:hAnsi="Cambria Math"/>
                    <w:i/>
                    <w:lang w:val="en-US"/>
                  </w:rPr>
                </m:ctrlPr>
              </m:dPr>
              <m:e>
                <m:r>
                  <w:rPr>
                    <w:rFonts w:ascii="Cambria Math" w:hAnsi="Cambria Math"/>
                    <w:lang w:val="en-US"/>
                  </w:rPr>
                  <m:t>j</m:t>
                </m:r>
              </m:e>
            </m:d>
            <m:r>
              <w:rPr>
                <w:rFonts w:ascii="Cambria Math" w:hAnsi="Cambria Math"/>
                <w:lang w:val="en-US"/>
              </w:rPr>
              <m:t>∙P</m:t>
            </m:r>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b,f,c</m:t>
                </m:r>
              </m:sub>
            </m:sSub>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q</m:t>
                    </m:r>
                  </m:e>
                  <m:sub>
                    <m:r>
                      <w:rPr>
                        <w:rFonts w:ascii="Cambria Math" w:hAnsi="Cambria Math"/>
                        <w:lang w:val="en-US"/>
                      </w:rPr>
                      <m:t>d</m:t>
                    </m:r>
                  </m:sub>
                </m:sSub>
              </m:e>
            </m:d>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Δ</m:t>
                </m:r>
                <m:ctrlPr>
                  <w:rPr>
                    <w:rFonts w:ascii="Cambria Math" w:hAnsi="Cambria Math"/>
                    <w:i/>
                    <w:lang w:val="en-US"/>
                  </w:rPr>
                </m:ctrlPr>
              </m:e>
              <m:sub>
                <m:r>
                  <m:rPr>
                    <m:sty m:val="p"/>
                  </m:rPr>
                  <w:rPr>
                    <w:rFonts w:ascii="Cambria Math" w:hAnsi="Cambria Math"/>
                    <w:lang w:val="en-US"/>
                  </w:rPr>
                  <m:t>TF</m:t>
                </m:r>
                <m:r>
                  <w:rPr>
                    <w:rFonts w:ascii="Cambria Math" w:hAnsi="Cambria Math"/>
                    <w:lang w:val="en-US"/>
                  </w:rPr>
                  <m:t>,b,f,c</m:t>
                </m:r>
                <m:r>
                  <m:rPr>
                    <m:sty m:val="p"/>
                  </m:rPr>
                  <w:rPr>
                    <w:rFonts w:ascii="Cambria Math" w:hAnsi="Cambria Math"/>
                    <w:lang w:val="en-US"/>
                  </w:rPr>
                  <m:t xml:space="preserve"> </m:t>
                </m:r>
              </m:sub>
            </m:sSub>
            <m:r>
              <w:rPr>
                <w:rFonts w:ascii="Cambria Math" w:hAnsi="Cambria Math"/>
                <w:lang w:val="en-US"/>
              </w:rPr>
              <m:t>(i)</m:t>
            </m:r>
          </m:e>
        </m:func>
      </m:oMath>
      <w:r>
        <w:rPr>
          <w:lang w:val="en-US"/>
        </w:rPr>
        <w:t xml:space="preserve">. It can be observed from </w:t>
      </w:r>
      <w:r>
        <w:rPr>
          <w:lang w:val="en-US"/>
        </w:rPr>
        <w:fldChar w:fldCharType="begin"/>
      </w:r>
      <w:r>
        <w:rPr>
          <w:lang w:val="en-US"/>
        </w:rPr>
        <w:instrText xml:space="preserve"> REF _Ref146544686 \h </w:instrText>
      </w:r>
      <w:r>
        <w:rPr>
          <w:lang w:val="en-US"/>
        </w:rPr>
      </w:r>
      <w:r>
        <w:rPr>
          <w:lang w:val="en-US"/>
        </w:rPr>
        <w:fldChar w:fldCharType="separate"/>
      </w:r>
      <w:r>
        <w:t xml:space="preserve">Figure </w:t>
      </w:r>
      <w:r>
        <w:rPr>
          <w:noProof/>
        </w:rPr>
        <w:t>1</w:t>
      </w:r>
      <w:r>
        <w:rPr>
          <w:lang w:val="en-US"/>
        </w:rPr>
        <w:fldChar w:fldCharType="end"/>
      </w:r>
      <w:r>
        <w:rPr>
          <w:lang w:val="en-US"/>
        </w:rPr>
        <w:t xml:space="preserve"> that</w:t>
      </w:r>
      <w:r w:rsidR="003B0B8B" w:rsidRPr="00D40D38">
        <w:rPr>
          <w:lang w:val="en-US"/>
        </w:rPr>
        <w:t>, if a UE</w:t>
      </w:r>
      <w:r w:rsidR="003B0B8B">
        <w:rPr>
          <w:lang w:val="en-US"/>
        </w:rPr>
        <w:t xml:space="preserve"> </w:t>
      </w:r>
      <w:r w:rsidR="00DE39B8">
        <w:rPr>
          <w:lang w:val="en-US"/>
        </w:rPr>
        <w:t>was indicated with CP-OFDM (i.e, Transform precoder indicator field = 1)</w:t>
      </w:r>
      <w:r w:rsidR="00643A99">
        <w:rPr>
          <w:lang w:val="en-US"/>
        </w:rPr>
        <w:t xml:space="preserve"> </w:t>
      </w:r>
      <w:r w:rsidR="00DE39B8">
        <w:rPr>
          <w:lang w:val="en-US"/>
        </w:rPr>
        <w:t>and reached</w:t>
      </w:r>
      <w:r w:rsidR="003B0B8B" w:rsidRPr="00D40D38">
        <w:rPr>
          <w:lang w:val="en-US"/>
        </w:rPr>
        <w:t xml:space="preserve"> max</w:t>
      </w:r>
      <w:r w:rsidR="00DE39B8">
        <w:rPr>
          <w:lang w:val="en-US"/>
        </w:rPr>
        <w:t>imum transmit</w:t>
      </w:r>
      <w:r w:rsidR="003B0B8B" w:rsidRPr="00D40D38">
        <w:rPr>
          <w:lang w:val="en-US"/>
        </w:rPr>
        <w:t xml:space="preserve"> power </w:t>
      </w:r>
      <w:r w:rsidR="00AA373E">
        <w:rPr>
          <w:lang w:val="en-US"/>
        </w:rPr>
        <w:t>for a PUSCH transmission</w:t>
      </w:r>
      <w:r w:rsidR="003B0B8B" w:rsidRPr="00D40D38">
        <w:rPr>
          <w:lang w:val="en-US"/>
        </w:rPr>
        <w:t xml:space="preserve"> </w:t>
      </w:r>
      <w:r w:rsidR="00643A99">
        <w:rPr>
          <w:lang w:val="en-US"/>
        </w:rPr>
        <w:t>at</w:t>
      </w:r>
      <w:r w:rsidR="003B0B8B" w:rsidRPr="00D40D38">
        <w:rPr>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TO</m:t>
            </m:r>
          </m:e>
          <m:sub>
            <m:r>
              <w:rPr>
                <w:rFonts w:ascii="Cambria Math" w:eastAsiaTheme="minorEastAsia" w:hAnsi="Cambria Math"/>
                <w:lang w:val="en-US"/>
              </w:rPr>
              <m:t>i-</m:t>
            </m:r>
            <m:sSub>
              <m:sSubPr>
                <m:ctrlPr>
                  <w:rPr>
                    <w:rFonts w:ascii="Cambria Math" w:eastAsiaTheme="minorEastAsia" w:hAnsi="Cambria Math"/>
                    <w:i/>
                    <w:lang w:val="en-US"/>
                  </w:rPr>
                </m:ctrlPr>
              </m:sSubPr>
              <m:e>
                <m:r>
                  <w:rPr>
                    <w:rFonts w:ascii="Cambria Math" w:eastAsiaTheme="minorEastAsia" w:hAnsi="Cambria Math"/>
                    <w:lang w:val="en-US"/>
                  </w:rPr>
                  <m:t>i</m:t>
                </m:r>
              </m:e>
              <m:sub>
                <m:r>
                  <w:rPr>
                    <w:rFonts w:ascii="Cambria Math" w:eastAsiaTheme="minorEastAsia" w:hAnsi="Cambria Math"/>
                    <w:lang w:val="en-US"/>
                  </w:rPr>
                  <m:t>0</m:t>
                </m:r>
              </m:sub>
            </m:sSub>
          </m:sub>
        </m:sSub>
      </m:oMath>
      <w:r w:rsidR="003B0B8B" w:rsidRPr="00D40D38">
        <w:rPr>
          <w:lang w:val="en-US"/>
        </w:rPr>
        <w:t xml:space="preserve">, and the </w:t>
      </w:r>
      <w:r w:rsidR="00DE39B8">
        <w:rPr>
          <w:lang w:val="en-US"/>
        </w:rPr>
        <w:t>UE</w:t>
      </w:r>
      <w:r w:rsidR="003B0B8B" w:rsidRPr="00D40D38">
        <w:rPr>
          <w:lang w:val="en-US"/>
        </w:rPr>
        <w:t xml:space="preserve"> is</w:t>
      </w:r>
      <w:r w:rsidR="003B0B8B">
        <w:rPr>
          <w:lang w:val="en-US"/>
        </w:rPr>
        <w:t xml:space="preserve"> </w:t>
      </w:r>
      <w:r w:rsidR="00AA373E">
        <w:rPr>
          <w:lang w:val="en-US"/>
        </w:rPr>
        <w:t>then</w:t>
      </w:r>
      <w:r w:rsidR="003B0B8B" w:rsidRPr="00D40D38">
        <w:rPr>
          <w:lang w:val="en-US"/>
        </w:rPr>
        <w:t xml:space="preserve"> </w:t>
      </w:r>
      <w:r w:rsidR="00DE39B8">
        <w:rPr>
          <w:lang w:val="en-US"/>
        </w:rPr>
        <w:t>indicated with</w:t>
      </w:r>
      <w:r w:rsidR="003B0B8B" w:rsidRPr="00D40D38">
        <w:rPr>
          <w:lang w:val="en-US"/>
        </w:rPr>
        <w:t xml:space="preserve"> DFT-</w:t>
      </w:r>
      <w:r w:rsidR="00643A99">
        <w:rPr>
          <w:lang w:val="en-US"/>
        </w:rPr>
        <w:t>s</w:t>
      </w:r>
      <w:r w:rsidR="003B0B8B" w:rsidRPr="00D40D38">
        <w:rPr>
          <w:lang w:val="en-US"/>
        </w:rPr>
        <w:t>-OFDM</w:t>
      </w:r>
      <w:r w:rsidR="003B0B8B">
        <w:rPr>
          <w:lang w:val="en-US"/>
        </w:rPr>
        <w:t xml:space="preserve"> </w:t>
      </w:r>
      <w:r w:rsidR="00DE39B8">
        <w:rPr>
          <w:lang w:val="en-US"/>
        </w:rPr>
        <w:t>(i.e., Transform precoder indicator field = 0)</w:t>
      </w:r>
      <w:r w:rsidR="00910301">
        <w:rPr>
          <w:lang w:val="en-US"/>
        </w:rPr>
        <w:t xml:space="preserve"> for another PUSCH transmission</w:t>
      </w:r>
      <w:r w:rsidR="003B0B8B" w:rsidRPr="00D40D38">
        <w:rPr>
          <w:lang w:val="en-US"/>
        </w:rPr>
        <w:t xml:space="preserve"> </w:t>
      </w:r>
      <w:r w:rsidR="00643A99">
        <w:rPr>
          <w:lang w:val="en-US"/>
        </w:rPr>
        <w:t>at</w:t>
      </w:r>
      <w:r w:rsidR="003B0B8B" w:rsidRPr="00D40D38">
        <w:rPr>
          <w:lang w:val="en-US"/>
        </w:rPr>
        <w:t xml:space="preserve"> </w:t>
      </w:r>
      <m:oMath>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sidR="003B0B8B" w:rsidRPr="00D40D38">
        <w:rPr>
          <w:lang w:val="en-US"/>
        </w:rPr>
        <w:t xml:space="preserve">, the UE </w:t>
      </w:r>
      <w:r w:rsidR="00DE39B8">
        <w:rPr>
          <w:lang w:val="en-US"/>
        </w:rPr>
        <w:t>could not</w:t>
      </w:r>
      <w:r w:rsidR="003B0B8B" w:rsidRPr="00D40D38">
        <w:rPr>
          <w:lang w:val="en-US"/>
        </w:rPr>
        <w:t xml:space="preserve"> transmit with max power </w:t>
      </w:r>
      <w:r w:rsidR="00AA373E">
        <w:rPr>
          <w:lang w:val="en-US"/>
        </w:rPr>
        <w:t>of</w:t>
      </w:r>
      <w:r w:rsidR="003B0B8B" w:rsidRPr="00D40D38">
        <w:rPr>
          <w:lang w:val="en-US"/>
        </w:rPr>
        <w:t xml:space="preserve"> DFT-s-OFDM</w:t>
      </w:r>
      <w:r w:rsidR="003B0B8B">
        <w:rPr>
          <w:lang w:val="en-US"/>
        </w:rPr>
        <w:t xml:space="preserve"> </w:t>
      </w:r>
      <w:r w:rsidR="00AA373E">
        <w:rPr>
          <w:lang w:val="en-US"/>
        </w:rPr>
        <w:t xml:space="preserve">for </w:t>
      </w:r>
      <w:r w:rsidR="00910301">
        <w:rPr>
          <w:lang w:val="en-US"/>
        </w:rPr>
        <w:t>the</w:t>
      </w:r>
      <w:r w:rsidR="00AA373E">
        <w:rPr>
          <w:lang w:val="en-US"/>
        </w:rPr>
        <w:t xml:space="preserve"> PUSCH transmission</w:t>
      </w:r>
      <w:r w:rsidR="003B0B8B" w:rsidRPr="00D40D38">
        <w:rPr>
          <w:lang w:val="en-US"/>
        </w:rPr>
        <w:t xml:space="preserve"> at</w:t>
      </w:r>
      <m:oMath>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sidR="003B0B8B" w:rsidRPr="00D40D38">
        <w:rPr>
          <w:lang w:val="en-US"/>
        </w:rPr>
        <w:t xml:space="preserve"> due to </w:t>
      </w:r>
      <w:r w:rsidR="00643A99">
        <w:rPr>
          <w:lang w:val="en-US"/>
        </w:rPr>
        <w:t xml:space="preserve">the </w:t>
      </w:r>
      <w:r w:rsidR="00DE39B8">
        <w:rPr>
          <w:lang w:val="en-US"/>
        </w:rPr>
        <w:t>aforementioned</w:t>
      </w:r>
      <w:r w:rsidR="003B0B8B" w:rsidRPr="00D40D38">
        <w:rPr>
          <w:lang w:val="en-US"/>
        </w:rPr>
        <w:t xml:space="preserve"> restriction</w:t>
      </w:r>
      <w:r w:rsidR="00DE39B8">
        <w:rPr>
          <w:lang w:val="en-US"/>
        </w:rPr>
        <w:t xml:space="preserve"> that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oMath>
      <w:r w:rsidR="00DE39B8">
        <w:rPr>
          <w:lang w:val="en-US"/>
        </w:rPr>
        <w:t xml:space="preserve"> must be equal to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i-i0</m:t>
            </m:r>
          </m:sub>
        </m:sSub>
      </m:oMath>
      <w:r w:rsidR="00DE39B8">
        <w:rPr>
          <w:lang w:val="en-US"/>
        </w:rPr>
        <w:t xml:space="preserve"> in this case</w:t>
      </w:r>
      <w:r w:rsidR="003B0B8B" w:rsidRPr="00D40D38">
        <w:rPr>
          <w:lang w:val="en-US"/>
        </w:rPr>
        <w:t>.</w:t>
      </w:r>
      <w:r w:rsidR="00DE39B8">
        <w:rPr>
          <w:lang w:val="en-US"/>
        </w:rPr>
        <w:t xml:space="preserve"> In other words, any TPC command received for boosting power for the PUSCH transmission at </w:t>
      </w:r>
      <m:oMath>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sidR="00DE39B8" w:rsidRPr="00B46930">
        <w:rPr>
          <w:lang w:val="en-US"/>
        </w:rPr>
        <w:t xml:space="preserve"> </w:t>
      </w:r>
      <w:r w:rsidR="00DE39B8">
        <w:rPr>
          <w:lang w:val="en-US"/>
        </w:rPr>
        <w:t>could not be accumulated.</w:t>
      </w:r>
      <w:r w:rsidR="003B0B8B" w:rsidRPr="00D40D38">
        <w:rPr>
          <w:lang w:val="en-US"/>
        </w:rPr>
        <w:t xml:space="preserve"> This would invalidate the benefit brought by the DWS</w:t>
      </w:r>
      <w:r w:rsidR="00643A99">
        <w:rPr>
          <w:lang w:val="en-US"/>
        </w:rPr>
        <w:t xml:space="preserve"> </w:t>
      </w:r>
      <w:r w:rsidR="00DE39B8">
        <w:rPr>
          <w:lang w:val="en-US"/>
        </w:rPr>
        <w:t xml:space="preserve">feature </w:t>
      </w:r>
      <w:r w:rsidR="00643A99">
        <w:rPr>
          <w:lang w:val="en-US"/>
        </w:rPr>
        <w:t xml:space="preserve">at </w:t>
      </w:r>
      <m:oMath>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sidR="00DE39B8">
        <w:rPr>
          <w:lang w:val="en-US"/>
        </w:rPr>
        <w:t xml:space="preserve">, i.e., exploiting the power gap offered by DFT-s-OFDM waveform, as shown in </w:t>
      </w:r>
      <w:r w:rsidR="00DE39B8">
        <w:rPr>
          <w:lang w:val="en-US"/>
        </w:rPr>
        <w:fldChar w:fldCharType="begin"/>
      </w:r>
      <w:r w:rsidR="00DE39B8">
        <w:rPr>
          <w:lang w:val="en-US"/>
        </w:rPr>
        <w:instrText xml:space="preserve"> REF _Ref146544686 \h </w:instrText>
      </w:r>
      <w:r w:rsidR="00DE39B8">
        <w:rPr>
          <w:lang w:val="en-US"/>
        </w:rPr>
      </w:r>
      <w:r w:rsidR="00DE39B8">
        <w:rPr>
          <w:lang w:val="en-US"/>
        </w:rPr>
        <w:fldChar w:fldCharType="separate"/>
      </w:r>
      <w:r w:rsidR="00DE39B8">
        <w:t xml:space="preserve">Figure </w:t>
      </w:r>
      <w:r w:rsidR="00DE39B8">
        <w:rPr>
          <w:noProof/>
        </w:rPr>
        <w:t>1</w:t>
      </w:r>
      <w:r w:rsidR="00DE39B8">
        <w:rPr>
          <w:lang w:val="en-US"/>
        </w:rPr>
        <w:fldChar w:fldCharType="end"/>
      </w:r>
      <w:r w:rsidR="004B5CAF" w:rsidRPr="00D40D38">
        <w:rPr>
          <w:lang w:val="en-US"/>
        </w:rPr>
        <w:t>.</w:t>
      </w:r>
      <w:r w:rsidR="00910301">
        <w:rPr>
          <w:lang w:val="en-US"/>
        </w:rPr>
        <w:t xml:space="preserve"> Note that this example assumes the max power of DFT-s-OFDM is higher than that of CP-OFDM, which is the main motivation for DWS to DFT-s-OFDM at </w:t>
      </w:r>
      <m:oMath>
        <m:sSub>
          <m:sSubPr>
            <m:ctrlPr>
              <w:rPr>
                <w:rFonts w:ascii="Cambria Math" w:hAnsi="Cambria Math"/>
                <w:i/>
                <w:lang w:val="en-US"/>
              </w:rPr>
            </m:ctrlPr>
          </m:sSubPr>
          <m:e>
            <m:r>
              <w:rPr>
                <w:rFonts w:ascii="Cambria Math" w:hAnsi="Cambria Math"/>
                <w:lang w:val="en-US"/>
              </w:rPr>
              <m:t>TO</m:t>
            </m:r>
          </m:e>
          <m:sub>
            <m:r>
              <w:rPr>
                <w:rFonts w:ascii="Cambria Math" w:hAnsi="Cambria Math"/>
                <w:lang w:val="en-US"/>
              </w:rPr>
              <m:t>i</m:t>
            </m:r>
          </m:sub>
        </m:sSub>
      </m:oMath>
      <w:r w:rsidR="00910301">
        <w:rPr>
          <w:lang w:val="en-US"/>
        </w:rPr>
        <w:t>.</w:t>
      </w:r>
      <w:r w:rsidR="00DE39B8">
        <w:rPr>
          <w:lang w:val="en-US"/>
        </w:rPr>
        <w:t xml:space="preserve"> Note also that we assume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i-i0</m:t>
            </m:r>
          </m:sub>
        </m:sSub>
      </m:oMath>
      <w:r w:rsidR="00DE39B8">
        <w:rPr>
          <w:lang w:val="en-US"/>
        </w:rPr>
        <w:t xml:space="preserve"> in this example (i.e., a lower bound for the gap). However, in practice, the gNB would apply smaller number of resource blocks and MCS in case of switching from CP-OFDM to DFT-s-OFDM (due to coverage shortage anticipation), which leads to </w:t>
      </w:r>
      <m:oMath>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m:t>
            </m:r>
          </m:sub>
        </m:sSub>
        <m:r>
          <w:rPr>
            <w:rFonts w:ascii="Cambria Math" w:hAnsi="Cambria Math"/>
            <w:lang w:val="en-US"/>
          </w:rPr>
          <m:t>&lt;</m:t>
        </m:r>
        <m:sSub>
          <m:sSubPr>
            <m:ctrlPr>
              <w:rPr>
                <w:rFonts w:ascii="Cambria Math" w:hAnsi="Cambria Math"/>
                <w:i/>
                <w:lang w:val="en-US"/>
              </w:rPr>
            </m:ctrlPr>
          </m:sSubPr>
          <m:e>
            <m:r>
              <w:rPr>
                <w:rFonts w:ascii="Cambria Math" w:hAnsi="Cambria Math"/>
                <w:lang w:val="en-US"/>
              </w:rPr>
              <m:t>A</m:t>
            </m:r>
          </m:e>
          <m:sub>
            <m:r>
              <w:rPr>
                <w:rFonts w:ascii="Cambria Math" w:hAnsi="Cambria Math"/>
                <w:lang w:val="en-US"/>
              </w:rPr>
              <m:t>i-i0</m:t>
            </m:r>
          </m:sub>
        </m:sSub>
      </m:oMath>
      <w:r w:rsidR="00DE39B8">
        <w:rPr>
          <w:lang w:val="en-US"/>
        </w:rPr>
        <w:t xml:space="preserve">, and thus a bigger gap could not be exploited. </w:t>
      </w:r>
    </w:p>
    <w:p w14:paraId="43DB8F92" w14:textId="3E3BECC2" w:rsidR="00240A93" w:rsidRPr="00C14144" w:rsidRDefault="00C14144" w:rsidP="00C14144">
      <w:pPr>
        <w:pStyle w:val="Caption"/>
        <w:spacing w:line="276" w:lineRule="auto"/>
        <w:jc w:val="both"/>
        <w:rPr>
          <w:b w:val="0"/>
          <w:bCs/>
          <w:lang w:val="en-US"/>
        </w:rPr>
      </w:pPr>
      <w:bookmarkStart w:id="24" w:name="_Toc146881327"/>
      <w:r>
        <w:t xml:space="preserve">Observation </w:t>
      </w:r>
      <w:r>
        <w:fldChar w:fldCharType="begin"/>
      </w:r>
      <w:r>
        <w:instrText xml:space="preserve"> SEQ Observation \* ARABIC </w:instrText>
      </w:r>
      <w:r>
        <w:fldChar w:fldCharType="separate"/>
      </w:r>
      <w:r>
        <w:rPr>
          <w:noProof/>
        </w:rPr>
        <w:t>4</w:t>
      </w:r>
      <w:r>
        <w:fldChar w:fldCharType="end"/>
      </w:r>
      <w:r>
        <w:t xml:space="preserve">. </w:t>
      </w:r>
      <w:r w:rsidR="00AA373E" w:rsidRPr="00D40D38">
        <w:rPr>
          <w:bCs/>
          <w:lang w:val="en-US"/>
        </w:rPr>
        <w:t>In the current specifications, i</w:t>
      </w:r>
      <w:r w:rsidR="00571EED" w:rsidRPr="00D40D38">
        <w:rPr>
          <w:bCs/>
          <w:lang w:val="en-US"/>
        </w:rPr>
        <w:t xml:space="preserve">f a UE </w:t>
      </w:r>
      <w:r w:rsidR="00032748" w:rsidRPr="00D40D38">
        <w:rPr>
          <w:bCs/>
          <w:lang w:val="en-US"/>
        </w:rPr>
        <w:t xml:space="preserve">was indicated with </w:t>
      </w:r>
      <w:r w:rsidR="00571EED" w:rsidRPr="00D40D38">
        <w:rPr>
          <w:bCs/>
          <w:lang w:val="en-US"/>
        </w:rPr>
        <w:t xml:space="preserve">CP-OFDM </w:t>
      </w:r>
      <w:r w:rsidR="00032748" w:rsidRPr="00D40D38">
        <w:rPr>
          <w:bCs/>
          <w:lang w:val="en-US"/>
        </w:rPr>
        <w:t xml:space="preserve">(i.e, Transform precoder indicator field = 1) and reached </w:t>
      </w:r>
      <w:r w:rsidR="00571EED" w:rsidRPr="00D40D38">
        <w:rPr>
          <w:bCs/>
          <w:lang w:val="en-US"/>
        </w:rPr>
        <w:t>max</w:t>
      </w:r>
      <w:r w:rsidR="00195BC5" w:rsidRPr="00877281">
        <w:rPr>
          <w:lang w:val="en-US"/>
        </w:rPr>
        <w:t>imum</w:t>
      </w:r>
      <w:r w:rsidR="00571EED" w:rsidRPr="00D40D38">
        <w:rPr>
          <w:bCs/>
          <w:lang w:val="en-US"/>
        </w:rPr>
        <w:t xml:space="preserve"> </w:t>
      </w:r>
      <w:r w:rsidR="00032748" w:rsidRPr="00D40D38">
        <w:rPr>
          <w:bCs/>
          <w:lang w:val="en-US"/>
        </w:rPr>
        <w:t xml:space="preserve">transmit </w:t>
      </w:r>
      <w:r w:rsidR="00571EED" w:rsidRPr="00D40D38">
        <w:rPr>
          <w:bCs/>
          <w:lang w:val="en-US"/>
        </w:rPr>
        <w:t>power</w:t>
      </w:r>
      <w:r w:rsidR="00195BC5" w:rsidRPr="00877281">
        <w:rPr>
          <w:lang w:val="en-US"/>
        </w:rPr>
        <w:t xml:space="preserve"> </w:t>
      </w:r>
      <w:r w:rsidR="00910301" w:rsidRPr="00D40D38">
        <w:rPr>
          <w:bCs/>
          <w:lang w:val="en-US"/>
        </w:rPr>
        <w:t>for a PUSCH transmission</w:t>
      </w:r>
      <w:r w:rsidR="00571EED" w:rsidRPr="00D40D38">
        <w:rPr>
          <w:bCs/>
          <w:lang w:val="en-US"/>
        </w:rPr>
        <w:t xml:space="preserve"> </w:t>
      </w:r>
      <w:r w:rsidR="00032748" w:rsidRPr="00D40D38">
        <w:rPr>
          <w:bCs/>
          <w:lang w:val="en-US"/>
        </w:rPr>
        <w:t xml:space="preserve">at </w:t>
      </w:r>
      <m:oMath>
        <m:sSub>
          <m:sSubPr>
            <m:ctrlPr>
              <w:rPr>
                <w:rFonts w:ascii="Cambria Math" w:eastAsiaTheme="minorEastAsia" w:hAnsi="Cambria Math"/>
                <w:i/>
                <w:lang w:val="en-US"/>
              </w:rPr>
            </m:ctrlPr>
          </m:sSubPr>
          <m:e>
            <m:r>
              <m:rPr>
                <m:sty m:val="bi"/>
              </m:rPr>
              <w:rPr>
                <w:rFonts w:ascii="Cambria Math" w:eastAsiaTheme="minorEastAsia" w:hAnsi="Cambria Math"/>
                <w:lang w:val="en-US"/>
              </w:rPr>
              <m:t>TO</m:t>
            </m:r>
          </m:e>
          <m:sub>
            <m:r>
              <m:rPr>
                <m:sty m:val="bi"/>
              </m:rPr>
              <w:rPr>
                <w:rFonts w:ascii="Cambria Math" w:eastAsiaTheme="minorEastAsia" w:hAnsi="Cambria Math"/>
                <w:lang w:val="en-US"/>
              </w:rPr>
              <m:t>i-</m:t>
            </m:r>
            <m:sSub>
              <m:sSubPr>
                <m:ctrlPr>
                  <w:rPr>
                    <w:rFonts w:ascii="Cambria Math" w:eastAsiaTheme="minorEastAsia" w:hAnsi="Cambria Math"/>
                    <w:i/>
                    <w:lang w:val="en-US"/>
                  </w:rPr>
                </m:ctrlPr>
              </m:sSubPr>
              <m:e>
                <m:r>
                  <m:rPr>
                    <m:sty m:val="bi"/>
                  </m:rPr>
                  <w:rPr>
                    <w:rFonts w:ascii="Cambria Math" w:eastAsiaTheme="minorEastAsia" w:hAnsi="Cambria Math"/>
                    <w:lang w:val="en-US"/>
                  </w:rPr>
                  <m:t>i</m:t>
                </m:r>
              </m:e>
              <m:sub>
                <m:r>
                  <m:rPr>
                    <m:sty m:val="bi"/>
                  </m:rPr>
                  <w:rPr>
                    <w:rFonts w:ascii="Cambria Math" w:eastAsiaTheme="minorEastAsia" w:hAnsi="Cambria Math"/>
                    <w:lang w:val="en-US"/>
                  </w:rPr>
                  <m:t>0</m:t>
                </m:r>
              </m:sub>
            </m:sSub>
          </m:sub>
        </m:sSub>
      </m:oMath>
      <w:r w:rsidR="00571EED" w:rsidRPr="00D40D38">
        <w:rPr>
          <w:bCs/>
          <w:lang w:val="en-US"/>
        </w:rPr>
        <w:t xml:space="preserve">, and the </w:t>
      </w:r>
      <w:r w:rsidR="00032748" w:rsidRPr="00D40D38">
        <w:rPr>
          <w:bCs/>
          <w:lang w:val="en-US"/>
        </w:rPr>
        <w:t>UE</w:t>
      </w:r>
      <w:r w:rsidR="00571EED" w:rsidRPr="00D40D38">
        <w:rPr>
          <w:bCs/>
          <w:lang w:val="en-US"/>
        </w:rPr>
        <w:t xml:space="preserve"> is </w:t>
      </w:r>
      <w:r w:rsidR="00910301" w:rsidRPr="00D40D38">
        <w:rPr>
          <w:bCs/>
          <w:lang w:val="en-US"/>
        </w:rPr>
        <w:t xml:space="preserve">then </w:t>
      </w:r>
      <w:r w:rsidR="00032748" w:rsidRPr="00D40D38">
        <w:rPr>
          <w:bCs/>
          <w:lang w:val="en-US"/>
        </w:rPr>
        <w:t>indicated with DFT-s-OFDM (i.e., Transform precoder indicator field = 0)</w:t>
      </w:r>
      <w:r w:rsidR="00571EED" w:rsidRPr="00D40D38">
        <w:rPr>
          <w:bCs/>
          <w:lang w:val="en-US"/>
        </w:rPr>
        <w:t xml:space="preserve"> for </w:t>
      </w:r>
      <w:r w:rsidR="00910301" w:rsidRPr="00D40D38">
        <w:rPr>
          <w:bCs/>
          <w:lang w:val="en-US"/>
        </w:rPr>
        <w:t>another PUSCH transmission at</w:t>
      </w:r>
      <w:r w:rsidR="00571EED" w:rsidRPr="00D40D38">
        <w:rPr>
          <w:bCs/>
          <w:lang w:val="en-US"/>
        </w:rPr>
        <w:t xml:space="preserve"> </w:t>
      </w:r>
      <m:oMath>
        <m:sSub>
          <m:sSubPr>
            <m:ctrlPr>
              <w:rPr>
                <w:rFonts w:ascii="Cambria Math" w:hAnsi="Cambria Math"/>
                <w:i/>
                <w:lang w:val="en-US"/>
              </w:rPr>
            </m:ctrlPr>
          </m:sSubPr>
          <m:e>
            <m:r>
              <m:rPr>
                <m:sty m:val="bi"/>
              </m:rPr>
              <w:rPr>
                <w:rFonts w:ascii="Cambria Math" w:hAnsi="Cambria Math"/>
                <w:lang w:val="en-US"/>
              </w:rPr>
              <m:t>TO</m:t>
            </m:r>
          </m:e>
          <m:sub>
            <m:r>
              <m:rPr>
                <m:sty m:val="bi"/>
              </m:rPr>
              <w:rPr>
                <w:rFonts w:ascii="Cambria Math" w:hAnsi="Cambria Math"/>
                <w:lang w:val="en-US"/>
              </w:rPr>
              <m:t>i</m:t>
            </m:r>
          </m:sub>
        </m:sSub>
      </m:oMath>
      <w:r w:rsidR="00571EED" w:rsidRPr="00D40D38">
        <w:rPr>
          <w:bCs/>
          <w:lang w:val="en-US"/>
        </w:rPr>
        <w:t xml:space="preserve">, the UE </w:t>
      </w:r>
      <w:r w:rsidR="00910301" w:rsidRPr="00D40D38">
        <w:rPr>
          <w:bCs/>
          <w:lang w:val="en-US"/>
        </w:rPr>
        <w:t>cannot</w:t>
      </w:r>
      <w:r w:rsidR="00571EED" w:rsidRPr="00D40D38">
        <w:rPr>
          <w:bCs/>
          <w:lang w:val="en-US"/>
        </w:rPr>
        <w:t xml:space="preserve"> transmit with max power </w:t>
      </w:r>
      <w:r w:rsidR="00910301" w:rsidRPr="00D40D38">
        <w:rPr>
          <w:bCs/>
          <w:lang w:val="en-US"/>
        </w:rPr>
        <w:t>of</w:t>
      </w:r>
      <w:r w:rsidR="00571EED" w:rsidRPr="00D40D38">
        <w:rPr>
          <w:bCs/>
          <w:lang w:val="en-US"/>
        </w:rPr>
        <w:t xml:space="preserve"> DFT-s-OFDM </w:t>
      </w:r>
      <w:r w:rsidR="00910301" w:rsidRPr="00D40D38">
        <w:rPr>
          <w:bCs/>
          <w:lang w:val="en-US"/>
        </w:rPr>
        <w:t>for the PUSCH transmission</w:t>
      </w:r>
      <w:r w:rsidR="00571EED" w:rsidRPr="00D40D38">
        <w:rPr>
          <w:bCs/>
          <w:lang w:val="en-US"/>
        </w:rPr>
        <w:t xml:space="preserve"> at </w:t>
      </w:r>
      <m:oMath>
        <m:sSub>
          <m:sSubPr>
            <m:ctrlPr>
              <w:rPr>
                <w:rFonts w:ascii="Cambria Math" w:hAnsi="Cambria Math"/>
                <w:bCs/>
                <w:lang w:val="en-US"/>
              </w:rPr>
            </m:ctrlPr>
          </m:sSubPr>
          <m:e>
            <m:r>
              <m:rPr>
                <m:sty m:val="bi"/>
              </m:rPr>
              <w:rPr>
                <w:rFonts w:ascii="Cambria Math" w:hAnsi="Cambria Math"/>
                <w:lang w:val="en-US"/>
              </w:rPr>
              <m:t>TO</m:t>
            </m:r>
          </m:e>
          <m:sub>
            <m:r>
              <m:rPr>
                <m:sty m:val="bi"/>
              </m:rPr>
              <w:rPr>
                <w:rFonts w:ascii="Cambria Math" w:hAnsi="Cambria Math"/>
                <w:lang w:val="en-US"/>
              </w:rPr>
              <m:t>i</m:t>
            </m:r>
          </m:sub>
        </m:sSub>
      </m:oMath>
      <w:r w:rsidR="00571EED" w:rsidRPr="00D40D38">
        <w:rPr>
          <w:bCs/>
          <w:lang w:val="en-US"/>
        </w:rPr>
        <w:t>.</w:t>
      </w:r>
      <w:bookmarkEnd w:id="24"/>
    </w:p>
    <w:p w14:paraId="1E0CD183" w14:textId="12278912" w:rsidR="00571EED" w:rsidRPr="00C14144" w:rsidRDefault="00ED3F96" w:rsidP="00C14144">
      <w:pPr>
        <w:spacing w:before="120" w:after="120" w:line="276" w:lineRule="auto"/>
        <w:jc w:val="both"/>
        <w:rPr>
          <w:b/>
          <w:lang w:val="en-US" w:eastAsia="zh-CN"/>
        </w:rPr>
      </w:pPr>
      <w:r w:rsidRPr="00C14144">
        <w:rPr>
          <w:lang w:val="en-US"/>
        </w:rPr>
        <w:t xml:space="preserve">One </w:t>
      </w:r>
      <w:r w:rsidR="00472186" w:rsidRPr="00C14144">
        <w:rPr>
          <w:lang w:val="en-US"/>
        </w:rPr>
        <w:t>straightforward</w:t>
      </w:r>
      <w:r w:rsidRPr="00C14144">
        <w:rPr>
          <w:lang w:val="en-US"/>
        </w:rPr>
        <w:t xml:space="preserve"> way to overcome this issue is to</w:t>
      </w:r>
      <w:r w:rsidR="00472186" w:rsidRPr="00C14144">
        <w:rPr>
          <w:lang w:val="en-US" w:eastAsia="zh-CN"/>
        </w:rPr>
        <w:t xml:space="preserve"> simply let UE </w:t>
      </w:r>
      <w:r w:rsidR="00D47D2B" w:rsidRPr="00C14144">
        <w:rPr>
          <w:lang w:val="en-US" w:eastAsia="zh-CN"/>
        </w:rPr>
        <w:t xml:space="preserve">set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hAnsi="Cambria Math"/>
            <w:lang w:val="en-US" w:eastAsia="zh-CN"/>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r>
          <w:rPr>
            <w:rFonts w:ascii="Cambria Math" w:hAnsi="Cambria Math"/>
            <w:lang w:val="en-US"/>
          </w:rPr>
          <m:t xml:space="preserve"> </m:t>
        </m:r>
      </m:oMath>
      <w:r w:rsidR="00D47D2B" w:rsidRPr="00C14144">
        <w:rPr>
          <w:lang w:val="en-US" w:eastAsia="zh-CN"/>
        </w:rPr>
        <w:t>only if</w:t>
      </w:r>
      <w:r w:rsidR="00472186" w:rsidRPr="00C14144">
        <w:rPr>
          <w:lang w:val="en-US" w:eastAsia="zh-CN"/>
        </w:rPr>
        <w:t xml:space="preserve"> it reaches maximum power at </w:t>
      </w:r>
      <m:oMath>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O</m:t>
            </m:r>
          </m:e>
          <m:sub>
            <m:r>
              <w:rPr>
                <w:rFonts w:ascii="Cambria Math" w:hAnsi="Cambria Math"/>
                <w:lang w:val="en-US" w:eastAsia="zh-CN"/>
              </w:rPr>
              <m:t>i</m:t>
            </m:r>
          </m:sub>
        </m:sSub>
      </m:oMath>
      <w:r w:rsidR="00472186" w:rsidRPr="00C14144">
        <w:rPr>
          <w:lang w:val="en-US" w:eastAsia="zh-CN"/>
        </w:rPr>
        <w:t xml:space="preserve"> </w:t>
      </w:r>
      <w:r w:rsidR="00D47D2B" w:rsidRPr="00C14144">
        <w:rPr>
          <w:lang w:val="en-US" w:eastAsia="zh-CN"/>
        </w:rPr>
        <w:t>(</w:t>
      </w:r>
      <w:r w:rsidR="00472186" w:rsidRPr="00C14144">
        <w:rPr>
          <w:lang w:val="en-US" w:eastAsia="zh-CN"/>
        </w:rPr>
        <w:t xml:space="preserve">by using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hAnsi="Cambria Math"/>
            <w:lang w:val="en-US" w:eastAsia="zh-CN"/>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oMath>
      <w:r w:rsidR="00D47D2B" w:rsidRPr="00C14144">
        <w:rPr>
          <w:lang w:val="en-US" w:eastAsia="zh-CN"/>
        </w:rPr>
        <w:t>)</w:t>
      </w:r>
      <w:r w:rsidR="00A116C5" w:rsidRPr="00C14144">
        <w:rPr>
          <w:lang w:val="en-US" w:eastAsia="zh-CN"/>
        </w:rPr>
        <w:t>.</w:t>
      </w:r>
      <w:r w:rsidR="00472186" w:rsidRPr="00C14144">
        <w:rPr>
          <w:lang w:val="en-US" w:eastAsia="zh-CN"/>
        </w:rPr>
        <w:t xml:space="preserve"> </w:t>
      </w:r>
      <w:r w:rsidR="00D47D2B" w:rsidRPr="00C14144">
        <w:rPr>
          <w:lang w:val="en-US" w:eastAsia="zh-CN"/>
        </w:rPr>
        <w:t xml:space="preserve">Otherwise, the TPC commands are accumulated for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oMath>
      <w:r w:rsidR="00D47D2B" w:rsidRPr="00C14144">
        <w:rPr>
          <w:lang w:val="en-US" w:eastAsia="zh-CN"/>
        </w:rPr>
        <w:t xml:space="preserve">, i.e., </w:t>
      </w:r>
      <m:oMath>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lang w:val="en-US"/>
              </w:rPr>
              <m:t>i,l</m:t>
            </m:r>
          </m:e>
        </m:d>
        <m:r>
          <w:rPr>
            <w:rFonts w:ascii="Cambria Math"/>
            <w:lang w:val="en-US"/>
          </w:rPr>
          <m:t>=</m:t>
        </m:r>
        <m:sSub>
          <m:sSubPr>
            <m:ctrlPr>
              <w:rPr>
                <w:rFonts w:ascii="Cambria Math" w:hAnsi="Cambria Math"/>
                <w:lang w:val="en-US"/>
              </w:rPr>
            </m:ctrlPr>
          </m:sSubPr>
          <m:e>
            <m:r>
              <w:rPr>
                <w:rFonts w:ascii="Cambria Math" w:hAnsi="Cambria Math"/>
                <w:lang w:val="en-US"/>
              </w:rPr>
              <m:t>f</m:t>
            </m:r>
          </m:e>
          <m:sub>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d>
          <m:dPr>
            <m:ctrlPr>
              <w:rPr>
                <w:rFonts w:ascii="Cambria Math" w:hAnsi="Cambria Math"/>
                <w:lang w:val="en-US"/>
              </w:rPr>
            </m:ctrlPr>
          </m:dPr>
          <m:e>
            <m:r>
              <w:rPr>
                <w:rFonts w:ascii="Cambria Math" w:hAnsi="Cambria Math"/>
                <w:lang w:val="en-US"/>
              </w:rPr>
              <m:t>i-</m:t>
            </m:r>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0</m:t>
                </m:r>
              </m:sub>
            </m:sSub>
            <m:r>
              <w:rPr>
                <w:rFonts w:ascii="Cambria Math"/>
                <w:lang w:val="en-US"/>
              </w:rPr>
              <m:t>,l</m:t>
            </m:r>
          </m:e>
        </m:d>
        <m:r>
          <w:rPr>
            <w:rFonts w:ascii="Cambria Math"/>
            <w:lang w:val="en-US"/>
          </w:rPr>
          <m:t>+</m:t>
        </m:r>
        <m:nary>
          <m:naryPr>
            <m:chr m:val="∑"/>
            <m:limLoc m:val="undOvr"/>
            <m:ctrlPr>
              <w:rPr>
                <w:rFonts w:ascii="Cambria Math" w:hAnsi="Cambria Math"/>
                <w:i/>
                <w:lang w:val="en-US"/>
              </w:rPr>
            </m:ctrlPr>
          </m:naryPr>
          <m:sub>
            <m:r>
              <w:rPr>
                <w:rFonts w:ascii="Cambria Math" w:hAnsi="Cambria Math"/>
                <w:lang w:val="en-US"/>
              </w:rPr>
              <m:t>m=0</m:t>
            </m:r>
          </m:sub>
          <m:sup>
            <m:r>
              <m:rPr>
                <m:nor/>
              </m:rPr>
              <w:rPr>
                <w:rFonts w:ascii="Freestyle Script" w:hAnsi="Freestyle Script"/>
                <w:lang w:val="en-US"/>
              </w:rPr>
              <m:t>C</m:t>
            </m:r>
            <m:d>
              <m:dPr>
                <m:ctrlPr>
                  <w:rPr>
                    <w:rFonts w:ascii="Cambria Math" w:hAnsi="Cambria Math" w:cs="Helvetica"/>
                    <w:i/>
                    <w:lang w:val="en-US"/>
                  </w:rPr>
                </m:ctrlPr>
              </m:dPr>
              <m:e>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e>
            </m:d>
            <m:r>
              <w:rPr>
                <w:rFonts w:ascii="Cambria Math" w:hAnsi="Cambria Math" w:cs="Helvetica"/>
                <w:lang w:val="en-US"/>
              </w:rPr>
              <m:t>-1</m:t>
            </m:r>
          </m:sup>
          <m:e>
            <m:sSub>
              <m:sSubPr>
                <m:ctrlPr>
                  <w:rPr>
                    <w:rFonts w:ascii="Cambria Math" w:hAnsi="Cambria Math"/>
                    <w:lang w:val="en-US"/>
                  </w:rPr>
                </m:ctrlPr>
              </m:sSubPr>
              <m:e>
                <m:r>
                  <w:rPr>
                    <w:rFonts w:ascii="Cambria Math" w:hAnsi="Cambria Math"/>
                    <w:lang w:val="en-US"/>
                  </w:rPr>
                  <m:t>δ</m:t>
                </m:r>
              </m:e>
              <m:sub>
                <m:r>
                  <m:rPr>
                    <m:sty m:val="p"/>
                  </m:rPr>
                  <w:rPr>
                    <w:rFonts w:ascii="Cambria Math"/>
                    <w:lang w:val="en-US"/>
                  </w:rPr>
                  <m:t>PUSCH</m:t>
                </m:r>
                <m:r>
                  <w:rPr>
                    <w:rFonts w:ascii="Cambria Math"/>
                    <w:lang w:val="en-US"/>
                  </w:rPr>
                  <m:t>,b</m:t>
                </m:r>
                <m:r>
                  <m:rPr>
                    <m:sty m:val="p"/>
                  </m:rPr>
                  <w:rPr>
                    <w:rFonts w:ascii="Cambria Math"/>
                    <w:lang w:val="en-US"/>
                  </w:rPr>
                  <m:t>,</m:t>
                </m:r>
                <m:r>
                  <w:rPr>
                    <w:rFonts w:ascii="Cambria Math"/>
                    <w:lang w:val="en-US"/>
                  </w:rPr>
                  <m:t>f</m:t>
                </m:r>
                <m:r>
                  <m:rPr>
                    <m:sty m:val="p"/>
                  </m:rPr>
                  <w:rPr>
                    <w:rFonts w:ascii="Cambria Math"/>
                    <w:lang w:val="en-US"/>
                  </w:rPr>
                  <m:t>,</m:t>
                </m:r>
                <m:r>
                  <w:rPr>
                    <w:rFonts w:ascii="Cambria Math"/>
                    <w:lang w:val="en-US"/>
                  </w:rPr>
                  <m:t>c</m:t>
                </m:r>
              </m:sub>
            </m:sSub>
            <m:r>
              <w:rPr>
                <w:rFonts w:ascii="Cambria Math" w:hAnsi="Cambria Math"/>
                <w:lang w:val="en-US"/>
              </w:rPr>
              <m:t>(m,l)</m:t>
            </m:r>
          </m:e>
        </m:nary>
      </m:oMath>
      <w:r w:rsidR="00D47D2B" w:rsidRPr="00C14144">
        <w:rPr>
          <w:lang w:val="en-US"/>
        </w:rPr>
        <w:t xml:space="preserve">. Note that since the issue only happens when DFT-s-OFDM is indicated at </w:t>
      </w:r>
      <m:oMath>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O</m:t>
            </m:r>
          </m:e>
          <m:sub>
            <m:r>
              <w:rPr>
                <w:rFonts w:ascii="Cambria Math" w:hAnsi="Cambria Math"/>
                <w:lang w:val="en-US" w:eastAsia="zh-CN"/>
              </w:rPr>
              <m:t>i</m:t>
            </m:r>
          </m:sub>
        </m:sSub>
      </m:oMath>
      <w:r w:rsidR="00D47D2B" w:rsidRPr="00C14144">
        <w:rPr>
          <w:lang w:val="en-US"/>
        </w:rPr>
        <w:t xml:space="preserve">, the above constraint can be limited to the case when “transform precoder indicator field” is set to 0 at </w:t>
      </w:r>
      <m:oMath>
        <m:r>
          <w:rPr>
            <w:rFonts w:ascii="Cambria Math" w:hAnsi="Cambria Math"/>
            <w:lang w:val="en-US" w:eastAsia="zh-CN"/>
          </w:rPr>
          <m:t>T</m:t>
        </m:r>
        <m:sSub>
          <m:sSubPr>
            <m:ctrlPr>
              <w:rPr>
                <w:rFonts w:ascii="Cambria Math" w:hAnsi="Cambria Math"/>
                <w:i/>
                <w:lang w:val="en-US" w:eastAsia="zh-CN"/>
              </w:rPr>
            </m:ctrlPr>
          </m:sSubPr>
          <m:e>
            <m:r>
              <w:rPr>
                <w:rFonts w:ascii="Cambria Math" w:hAnsi="Cambria Math"/>
                <w:lang w:val="en-US" w:eastAsia="zh-CN"/>
              </w:rPr>
              <m:t>O</m:t>
            </m:r>
          </m:e>
          <m:sub>
            <m:r>
              <w:rPr>
                <w:rFonts w:ascii="Cambria Math" w:hAnsi="Cambria Math"/>
                <w:lang w:val="en-US" w:eastAsia="zh-CN"/>
              </w:rPr>
              <m:t>i</m:t>
            </m:r>
          </m:sub>
        </m:sSub>
      </m:oMath>
      <w:r w:rsidR="00D47D2B" w:rsidRPr="00C14144">
        <w:rPr>
          <w:lang w:val="en-US" w:eastAsia="zh-CN"/>
        </w:rPr>
        <w:t xml:space="preserve"> only, to minimize the specification impact.</w:t>
      </w:r>
    </w:p>
    <w:p w14:paraId="76B0D5E6" w14:textId="5679EA12" w:rsidR="00D47D2B" w:rsidRPr="00C14144" w:rsidRDefault="00C14144" w:rsidP="00C14144">
      <w:pPr>
        <w:pStyle w:val="Caption"/>
        <w:spacing w:line="276" w:lineRule="auto"/>
        <w:jc w:val="both"/>
        <w:rPr>
          <w:lang w:val="en-US"/>
        </w:rPr>
      </w:pPr>
      <w:bookmarkStart w:id="25" w:name="_Toc146881344"/>
      <w:r w:rsidRPr="00C14144">
        <w:rPr>
          <w:lang w:val="en-US"/>
        </w:rPr>
        <w:t xml:space="preserve">Proposal </w:t>
      </w:r>
      <w:r w:rsidRPr="00C14144">
        <w:rPr>
          <w:lang w:val="en-US"/>
        </w:rPr>
        <w:fldChar w:fldCharType="begin"/>
      </w:r>
      <w:r w:rsidRPr="00C14144">
        <w:rPr>
          <w:lang w:val="en-US"/>
        </w:rPr>
        <w:instrText xml:space="preserve"> SEQ Proposal \* ARABIC </w:instrText>
      </w:r>
      <w:r w:rsidRPr="00C14144">
        <w:rPr>
          <w:lang w:val="en-US"/>
        </w:rPr>
        <w:fldChar w:fldCharType="separate"/>
      </w:r>
      <w:r w:rsidR="00A32F79">
        <w:rPr>
          <w:noProof/>
          <w:lang w:val="en-US"/>
        </w:rPr>
        <w:t>6</w:t>
      </w:r>
      <w:r w:rsidRPr="00C14144">
        <w:rPr>
          <w:lang w:val="en-US"/>
        </w:rPr>
        <w:fldChar w:fldCharType="end"/>
      </w:r>
      <w:r w:rsidRPr="00C14144">
        <w:rPr>
          <w:lang w:val="en-US"/>
        </w:rPr>
        <w:t xml:space="preserve">. </w:t>
      </w:r>
      <w:r w:rsidRPr="00C14144">
        <w:rPr>
          <w:lang w:val="en-US"/>
        </w:rPr>
        <w:t xml:space="preserve">For closed </w:t>
      </w:r>
      <w:r>
        <w:rPr>
          <w:lang w:val="en-US"/>
        </w:rPr>
        <w:t xml:space="preserve">loop </w:t>
      </w:r>
      <w:r w:rsidRPr="00C14144">
        <w:rPr>
          <w:lang w:val="en-US"/>
        </w:rPr>
        <w:t>power control in case of dynamic waveform switching:</w:t>
      </w:r>
      <w:bookmarkEnd w:id="25"/>
    </w:p>
    <w:p w14:paraId="7FEB3E65" w14:textId="1D6AEA08" w:rsidR="00C14144" w:rsidRPr="00C14144" w:rsidRDefault="00C14144" w:rsidP="00C14144">
      <w:pPr>
        <w:pStyle w:val="ListParagraph"/>
        <w:numPr>
          <w:ilvl w:val="0"/>
          <w:numId w:val="43"/>
        </w:numPr>
        <w:spacing w:before="120" w:after="120" w:line="276" w:lineRule="auto"/>
        <w:ind w:left="765" w:hanging="357"/>
        <w:jc w:val="both"/>
        <w:rPr>
          <w:rFonts w:eastAsia="Times New Roman"/>
          <w:b/>
          <w:bCs/>
          <w:sz w:val="20"/>
          <w:szCs w:val="20"/>
          <w:lang w:val="en-US"/>
        </w:rPr>
      </w:pPr>
      <w:r w:rsidRPr="00C14144">
        <w:rPr>
          <w:rFonts w:eastAsia="Times New Roman"/>
          <w:b/>
          <w:bCs/>
          <w:sz w:val="20"/>
          <w:szCs w:val="20"/>
          <w:lang w:val="en-US"/>
        </w:rPr>
        <w:t xml:space="preserve">RAN1 to check whether existing mechanism allows a UE that reached maximum transmit power for a PUSCH transmission at </w:t>
      </w:r>
      <m:oMath>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TO</m:t>
            </m:r>
          </m:e>
          <m:sub>
            <m:r>
              <m:rPr>
                <m:sty m:val="bi"/>
              </m:rPr>
              <w:rPr>
                <w:rFonts w:ascii="Cambria Math" w:eastAsia="Times New Roman" w:hAnsi="Cambria Math"/>
                <w:sz w:val="20"/>
                <w:szCs w:val="20"/>
                <w:lang w:val="en-US"/>
              </w:rPr>
              <m:t>i-</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i</m:t>
                </m:r>
              </m:e>
              <m:sub>
                <m:r>
                  <m:rPr>
                    <m:sty m:val="bi"/>
                  </m:rPr>
                  <w:rPr>
                    <w:rFonts w:ascii="Cambria Math" w:eastAsia="Times New Roman" w:hAnsi="Cambria Math"/>
                    <w:sz w:val="20"/>
                    <w:szCs w:val="20"/>
                    <w:lang w:val="en-US"/>
                  </w:rPr>
                  <m:t>0</m:t>
                </m:r>
              </m:sub>
            </m:sSub>
          </m:sub>
        </m:sSub>
      </m:oMath>
      <w:r w:rsidRPr="00C14144">
        <w:rPr>
          <w:rFonts w:eastAsia="Times New Roman"/>
          <w:b/>
          <w:bCs/>
          <w:sz w:val="20"/>
          <w:szCs w:val="20"/>
          <w:lang w:val="en-US"/>
        </w:rPr>
        <w:t xml:space="preserve"> with CP-OFDM to actually reach maximum power of DFT-s-OFDM at transmission occasion </w:t>
      </w:r>
      <m:oMath>
        <m:r>
          <m:rPr>
            <m:sty m:val="bi"/>
          </m:rPr>
          <w:rPr>
            <w:rFonts w:ascii="Cambria Math" w:eastAsia="Times New Roman" w:hAnsi="Cambria Math"/>
            <w:sz w:val="20"/>
            <w:szCs w:val="20"/>
            <w:lang w:val="en-US"/>
          </w:rPr>
          <m:t>T</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O</m:t>
            </m:r>
          </m:e>
          <m:sub>
            <m:r>
              <m:rPr>
                <m:sty m:val="bi"/>
              </m:rPr>
              <w:rPr>
                <w:rFonts w:ascii="Cambria Math" w:eastAsia="Times New Roman" w:hAnsi="Cambria Math"/>
                <w:sz w:val="20"/>
                <w:szCs w:val="20"/>
                <w:lang w:val="en-US"/>
              </w:rPr>
              <m:t>i</m:t>
            </m:r>
          </m:sub>
        </m:sSub>
      </m:oMath>
      <w:r w:rsidRPr="00C14144">
        <w:rPr>
          <w:rFonts w:eastAsia="Times New Roman"/>
          <w:b/>
          <w:bCs/>
          <w:sz w:val="20"/>
          <w:szCs w:val="20"/>
          <w:lang w:val="en-US"/>
        </w:rPr>
        <w:t xml:space="preserve">, as expected, in case of dynamic waveform switching between </w:t>
      </w:r>
      <m:oMath>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TO</m:t>
            </m:r>
          </m:e>
          <m:sub>
            <m:r>
              <m:rPr>
                <m:sty m:val="bi"/>
              </m:rPr>
              <w:rPr>
                <w:rFonts w:ascii="Cambria Math" w:eastAsia="Times New Roman" w:hAnsi="Cambria Math"/>
                <w:sz w:val="20"/>
                <w:szCs w:val="20"/>
                <w:lang w:val="en-US"/>
              </w:rPr>
              <m:t>i-</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i</m:t>
                </m:r>
              </m:e>
              <m:sub>
                <m:r>
                  <m:rPr>
                    <m:sty m:val="bi"/>
                  </m:rPr>
                  <w:rPr>
                    <w:rFonts w:ascii="Cambria Math" w:eastAsia="Times New Roman" w:hAnsi="Cambria Math"/>
                    <w:sz w:val="20"/>
                    <w:szCs w:val="20"/>
                    <w:lang w:val="en-US"/>
                  </w:rPr>
                  <m:t>0</m:t>
                </m:r>
              </m:sub>
            </m:sSub>
          </m:sub>
        </m:sSub>
      </m:oMath>
      <w:r w:rsidRPr="00C14144">
        <w:rPr>
          <w:rFonts w:eastAsia="Times New Roman"/>
          <w:b/>
          <w:bCs/>
          <w:sz w:val="20"/>
          <w:szCs w:val="20"/>
          <w:lang w:val="en-US"/>
        </w:rPr>
        <w:t xml:space="preserve"> and </w:t>
      </w:r>
      <m:oMath>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TO</m:t>
            </m:r>
          </m:e>
          <m:sub>
            <m:r>
              <m:rPr>
                <m:sty m:val="bi"/>
              </m:rPr>
              <w:rPr>
                <w:rFonts w:ascii="Cambria Math" w:eastAsia="Times New Roman" w:hAnsi="Cambria Math"/>
                <w:sz w:val="20"/>
                <w:szCs w:val="20"/>
                <w:lang w:val="en-US"/>
              </w:rPr>
              <m:t>i</m:t>
            </m:r>
          </m:sub>
        </m:sSub>
      </m:oMath>
      <w:r w:rsidRPr="00C14144">
        <w:rPr>
          <w:rFonts w:eastAsia="Times New Roman"/>
          <w:b/>
          <w:bCs/>
          <w:sz w:val="20"/>
          <w:szCs w:val="20"/>
          <w:lang w:val="en-US"/>
        </w:rPr>
        <w:t>.</w:t>
      </w:r>
    </w:p>
    <w:p w14:paraId="0490283E" w14:textId="2B0D8DCB" w:rsidR="00C14144" w:rsidRDefault="00C14144" w:rsidP="00C14144">
      <w:pPr>
        <w:pStyle w:val="ListParagraph"/>
        <w:numPr>
          <w:ilvl w:val="0"/>
          <w:numId w:val="43"/>
        </w:numPr>
        <w:spacing w:before="120" w:after="120" w:line="276" w:lineRule="auto"/>
        <w:ind w:left="765" w:hanging="357"/>
        <w:jc w:val="both"/>
        <w:rPr>
          <w:rFonts w:eastAsia="Times New Roman"/>
          <w:b/>
          <w:bCs/>
          <w:sz w:val="20"/>
          <w:szCs w:val="20"/>
          <w:lang w:val="en-US"/>
        </w:rPr>
      </w:pPr>
      <w:r w:rsidRPr="00C14144">
        <w:rPr>
          <w:rFonts w:eastAsia="Times New Roman"/>
          <w:b/>
          <w:bCs/>
          <w:sz w:val="20"/>
          <w:szCs w:val="20"/>
          <w:lang w:val="en-US"/>
        </w:rPr>
        <w:t xml:space="preserve">RAN1 to adapt existing mechanism, if needed, in case setting </w:t>
      </w:r>
      <m:oMath>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f</m:t>
            </m:r>
          </m:e>
          <m:sub>
            <m:r>
              <m:rPr>
                <m:sty m:val="bi"/>
              </m:rPr>
              <w:rPr>
                <w:rFonts w:ascii="Cambria Math" w:eastAsia="Times New Roman" w:hAnsi="Cambria Math"/>
                <w:sz w:val="20"/>
                <w:szCs w:val="20"/>
                <w:lang w:val="en-US"/>
              </w:rPr>
              <m:t>b,f,c</m:t>
            </m:r>
          </m:sub>
        </m:sSub>
        <m:d>
          <m:dPr>
            <m:ctrlPr>
              <w:rPr>
                <w:rFonts w:ascii="Cambria Math" w:eastAsiaTheme="minorHAnsi" w:hAnsi="Cambria Math"/>
                <w:b/>
                <w:bCs/>
                <w:i/>
                <w:iCs/>
                <w:sz w:val="20"/>
                <w:szCs w:val="20"/>
                <w:lang w:val="en-US"/>
              </w:rPr>
            </m:ctrlPr>
          </m:dPr>
          <m:e>
            <m:r>
              <m:rPr>
                <m:sty m:val="bi"/>
              </m:rPr>
              <w:rPr>
                <w:rFonts w:ascii="Cambria Math" w:eastAsia="Times New Roman" w:hAnsi="Cambria Math"/>
                <w:sz w:val="20"/>
                <w:szCs w:val="20"/>
                <w:lang w:val="en-US"/>
              </w:rPr>
              <m:t>i,l</m:t>
            </m:r>
          </m:e>
        </m:d>
        <m:r>
          <m:rPr>
            <m:sty m:val="bi"/>
          </m:rPr>
          <w:rPr>
            <w:rFonts w:ascii="Cambria Math" w:eastAsia="Times New Roman" w:hAnsi="Cambria Math"/>
            <w:sz w:val="20"/>
            <w:szCs w:val="20"/>
            <w:lang w:val="en-US"/>
          </w:rPr>
          <m:t xml:space="preserve">= </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f</m:t>
            </m:r>
          </m:e>
          <m:sub>
            <m:r>
              <m:rPr>
                <m:sty m:val="bi"/>
              </m:rPr>
              <w:rPr>
                <w:rFonts w:ascii="Cambria Math" w:eastAsia="Times New Roman" w:hAnsi="Cambria Math"/>
                <w:sz w:val="20"/>
                <w:szCs w:val="20"/>
                <w:lang w:val="en-US"/>
              </w:rPr>
              <m:t>b,f,c</m:t>
            </m:r>
          </m:sub>
        </m:sSub>
        <m:d>
          <m:dPr>
            <m:ctrlPr>
              <w:rPr>
                <w:rFonts w:ascii="Cambria Math" w:eastAsiaTheme="minorHAnsi" w:hAnsi="Cambria Math"/>
                <w:b/>
                <w:bCs/>
                <w:i/>
                <w:iCs/>
                <w:sz w:val="20"/>
                <w:szCs w:val="20"/>
                <w:lang w:val="en-US"/>
              </w:rPr>
            </m:ctrlPr>
          </m:dPr>
          <m:e>
            <m:r>
              <m:rPr>
                <m:sty m:val="bi"/>
              </m:rPr>
              <w:rPr>
                <w:rFonts w:ascii="Cambria Math" w:eastAsia="Times New Roman" w:hAnsi="Cambria Math"/>
                <w:sz w:val="20"/>
                <w:szCs w:val="20"/>
                <w:lang w:val="en-US"/>
              </w:rPr>
              <m:t>i-</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i</m:t>
                </m:r>
              </m:e>
              <m:sub>
                <m:r>
                  <m:rPr>
                    <m:sty m:val="bi"/>
                  </m:rPr>
                  <w:rPr>
                    <w:rFonts w:ascii="Cambria Math" w:eastAsia="Times New Roman" w:hAnsi="Cambria Math"/>
                    <w:sz w:val="20"/>
                    <w:szCs w:val="20"/>
                    <w:lang w:val="en-US"/>
                  </w:rPr>
                  <m:t>0</m:t>
                </m:r>
              </m:sub>
            </m:sSub>
            <m:r>
              <m:rPr>
                <m:sty m:val="bi"/>
              </m:rPr>
              <w:rPr>
                <w:rFonts w:ascii="Cambria Math" w:eastAsia="Times New Roman" w:hAnsi="Cambria Math"/>
                <w:sz w:val="20"/>
                <w:szCs w:val="20"/>
                <w:lang w:val="en-US"/>
              </w:rPr>
              <m:t>,l</m:t>
            </m:r>
          </m:e>
        </m:d>
      </m:oMath>
      <w:r w:rsidRPr="00C14144">
        <w:rPr>
          <w:rFonts w:eastAsia="Times New Roman"/>
          <w:b/>
          <w:bCs/>
          <w:sz w:val="20"/>
          <w:szCs w:val="20"/>
          <w:lang w:val="en-US"/>
        </w:rPr>
        <w:t xml:space="preserve"> does not allow</w:t>
      </w:r>
      <w:r w:rsidRPr="00C14144">
        <w:rPr>
          <w:rFonts w:eastAsia="Times New Roman"/>
          <w:b/>
          <w:bCs/>
          <w:sz w:val="20"/>
          <w:szCs w:val="20"/>
          <w:lang w:val="en-US"/>
        </w:rPr>
        <w:t xml:space="preserve"> </w:t>
      </w:r>
      <w:r w:rsidRPr="00C14144">
        <w:rPr>
          <w:rFonts w:eastAsia="Times New Roman"/>
          <w:b/>
          <w:bCs/>
          <w:sz w:val="20"/>
          <w:szCs w:val="20"/>
          <w:lang w:val="en-US"/>
        </w:rPr>
        <w:t xml:space="preserve">a UE to actually reach maximum power of DFT-s-OFDM at transmission occasion </w:t>
      </w:r>
      <m:oMath>
        <m:r>
          <m:rPr>
            <m:sty m:val="bi"/>
          </m:rPr>
          <w:rPr>
            <w:rFonts w:ascii="Cambria Math" w:eastAsia="Times New Roman" w:hAnsi="Cambria Math"/>
            <w:sz w:val="20"/>
            <w:szCs w:val="20"/>
            <w:lang w:val="en-US"/>
          </w:rPr>
          <m:t>T</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O</m:t>
            </m:r>
          </m:e>
          <m:sub>
            <m:r>
              <m:rPr>
                <m:sty m:val="bi"/>
              </m:rPr>
              <w:rPr>
                <w:rFonts w:ascii="Cambria Math" w:eastAsia="Times New Roman" w:hAnsi="Cambria Math"/>
                <w:sz w:val="20"/>
                <w:szCs w:val="20"/>
                <w:lang w:val="en-US"/>
              </w:rPr>
              <m:t>i</m:t>
            </m:r>
          </m:sub>
        </m:sSub>
      </m:oMath>
      <w:r w:rsidRPr="00C14144">
        <w:rPr>
          <w:rFonts w:eastAsia="Times New Roman"/>
          <w:b/>
          <w:bCs/>
          <w:sz w:val="20"/>
          <w:szCs w:val="20"/>
          <w:lang w:val="en-US"/>
        </w:rPr>
        <w:t>.</w:t>
      </w:r>
    </w:p>
    <w:p w14:paraId="42057824" w14:textId="77777777" w:rsidR="007C5A3D" w:rsidRPr="00C14144" w:rsidRDefault="007C5A3D" w:rsidP="007C5A3D">
      <w:pPr>
        <w:pStyle w:val="ListParagraph"/>
        <w:spacing w:before="120" w:after="120" w:line="276" w:lineRule="auto"/>
        <w:ind w:left="765"/>
        <w:jc w:val="both"/>
        <w:rPr>
          <w:rFonts w:eastAsia="Times New Roman"/>
          <w:b/>
          <w:bCs/>
          <w:sz w:val="20"/>
          <w:szCs w:val="20"/>
          <w:lang w:val="en-US"/>
        </w:rPr>
      </w:pPr>
    </w:p>
    <w:p w14:paraId="0B74C6B8" w14:textId="133EBE26" w:rsidR="00C03067" w:rsidRPr="007C5A3D" w:rsidRDefault="00FB0E90" w:rsidP="00AE6807">
      <w:pPr>
        <w:pStyle w:val="Heading2"/>
        <w:rPr>
          <w:lang w:val="en-US"/>
        </w:rPr>
      </w:pPr>
      <w:r w:rsidRPr="00D40D38">
        <w:rPr>
          <w:lang w:val="en-US"/>
        </w:rPr>
        <w:t xml:space="preserve">Remaining issues on </w:t>
      </w:r>
      <w:r w:rsidR="005A2253" w:rsidRPr="00D40D38">
        <w:rPr>
          <w:lang w:val="en-US"/>
        </w:rPr>
        <w:t>reporting of power headroom information for assumed PUSCH</w:t>
      </w:r>
    </w:p>
    <w:tbl>
      <w:tblPr>
        <w:tblStyle w:val="TableGrid"/>
        <w:tblW w:w="0" w:type="auto"/>
        <w:tblLook w:val="04A0" w:firstRow="1" w:lastRow="0" w:firstColumn="1" w:lastColumn="0" w:noHBand="0" w:noVBand="1"/>
      </w:tblPr>
      <w:tblGrid>
        <w:gridCol w:w="9629"/>
      </w:tblGrid>
      <w:tr w:rsidR="002003D1" w14:paraId="68BA274C" w14:textId="77777777" w:rsidTr="002003D1">
        <w:tc>
          <w:tcPr>
            <w:tcW w:w="9629" w:type="dxa"/>
          </w:tcPr>
          <w:p w14:paraId="7DCC2570" w14:textId="77777777" w:rsidR="002003D1" w:rsidRPr="00991476" w:rsidRDefault="002003D1" w:rsidP="002003D1">
            <w:pPr>
              <w:overflowPunct/>
              <w:autoSpaceDE/>
              <w:autoSpaceDN/>
              <w:adjustRightInd/>
              <w:spacing w:after="0" w:line="276" w:lineRule="auto"/>
              <w:textAlignment w:val="auto"/>
              <w:rPr>
                <w:rFonts w:eastAsia="Times New Roman"/>
                <w:sz w:val="24"/>
                <w:szCs w:val="24"/>
                <w:lang w:val="en-US"/>
              </w:rPr>
            </w:pPr>
            <w:r w:rsidRPr="00991476">
              <w:rPr>
                <w:rFonts w:eastAsia="DengXian"/>
                <w:kern w:val="24"/>
                <w:highlight w:val="green"/>
                <w:lang w:val="en-US"/>
              </w:rPr>
              <w:t>Agreement</w:t>
            </w:r>
          </w:p>
          <w:p w14:paraId="1BC52AAF" w14:textId="77777777" w:rsidR="002003D1" w:rsidRPr="00991476" w:rsidRDefault="002003D1" w:rsidP="002003D1">
            <w:pPr>
              <w:overflowPunct/>
              <w:autoSpaceDE/>
              <w:autoSpaceDN/>
              <w:adjustRightInd/>
              <w:spacing w:after="0" w:line="276" w:lineRule="auto"/>
              <w:contextualSpacing/>
              <w:textAlignment w:val="auto"/>
              <w:rPr>
                <w:rFonts w:eastAsia="Times New Roman"/>
                <w:sz w:val="14"/>
                <w:szCs w:val="24"/>
                <w:lang w:val="en-US"/>
              </w:rPr>
            </w:pPr>
            <w:r w:rsidRPr="00991476">
              <w:rPr>
                <w:rFonts w:eastAsia="Batang"/>
                <w:kern w:val="24"/>
                <w:lang w:val="en-US"/>
              </w:rPr>
              <w:t>For reporting of power headroom information for assumed PUSCH using target waveform different from waveform of actual PUSCH, support the following:</w:t>
            </w:r>
          </w:p>
          <w:p w14:paraId="76032BC0" w14:textId="77777777" w:rsidR="002003D1" w:rsidRPr="00991476" w:rsidRDefault="002003D1" w:rsidP="002003D1">
            <w:pPr>
              <w:numPr>
                <w:ilvl w:val="0"/>
                <w:numId w:val="35"/>
              </w:numPr>
              <w:overflowPunct/>
              <w:autoSpaceDE/>
              <w:autoSpaceDN/>
              <w:adjustRightInd/>
              <w:spacing w:after="0" w:line="276" w:lineRule="auto"/>
              <w:ind w:left="619"/>
              <w:contextualSpacing/>
              <w:textAlignment w:val="auto"/>
              <w:rPr>
                <w:rFonts w:eastAsia="Times New Roman"/>
                <w:sz w:val="14"/>
                <w:szCs w:val="24"/>
                <w:lang w:val="en-US"/>
              </w:rPr>
            </w:pPr>
            <w:r w:rsidRPr="00991476">
              <w:rPr>
                <w:rFonts w:eastAsia="DengXian"/>
                <w:kern w:val="24"/>
                <w:lang w:val="en-US"/>
              </w:rPr>
              <w:t>Power headroom information for assumed PUSCH is based on an actual PUSCH transmission.</w:t>
            </w:r>
          </w:p>
          <w:p w14:paraId="72B25D15" w14:textId="77777777" w:rsidR="002003D1" w:rsidRPr="00991476" w:rsidRDefault="002003D1" w:rsidP="002003D1">
            <w:pPr>
              <w:numPr>
                <w:ilvl w:val="1"/>
                <w:numId w:val="35"/>
              </w:numPr>
              <w:overflowPunct/>
              <w:autoSpaceDE/>
              <w:autoSpaceDN/>
              <w:adjustRightInd/>
              <w:spacing w:after="0" w:line="276" w:lineRule="auto"/>
              <w:ind w:left="1958"/>
              <w:contextualSpacing/>
              <w:textAlignment w:val="auto"/>
              <w:rPr>
                <w:rFonts w:eastAsia="Times New Roman"/>
                <w:sz w:val="14"/>
                <w:szCs w:val="24"/>
                <w:lang w:val="en-US"/>
              </w:rPr>
            </w:pPr>
            <w:r w:rsidRPr="00991476">
              <w:rPr>
                <w:rFonts w:eastAsia="Batang"/>
                <w:kern w:val="24"/>
                <w:lang w:val="en-US"/>
              </w:rPr>
              <w:t>In case of no actual PUSCH transmission on a serving cell, power headroom information for assumed PUSCH is not supported.</w:t>
            </w:r>
          </w:p>
          <w:p w14:paraId="3FA9E40B" w14:textId="77777777" w:rsidR="002003D1" w:rsidRPr="00991476" w:rsidRDefault="002003D1" w:rsidP="002003D1">
            <w:pPr>
              <w:numPr>
                <w:ilvl w:val="1"/>
                <w:numId w:val="35"/>
              </w:numPr>
              <w:overflowPunct/>
              <w:autoSpaceDE/>
              <w:autoSpaceDN/>
              <w:adjustRightInd/>
              <w:spacing w:after="0" w:line="276" w:lineRule="auto"/>
              <w:ind w:left="1958"/>
              <w:contextualSpacing/>
              <w:textAlignment w:val="auto"/>
              <w:rPr>
                <w:rFonts w:eastAsia="Times New Roman"/>
                <w:sz w:val="14"/>
                <w:szCs w:val="24"/>
                <w:lang w:val="en-US"/>
              </w:rPr>
            </w:pPr>
            <w:r w:rsidRPr="00991476">
              <w:rPr>
                <w:rFonts w:eastAsia="Batang"/>
                <w:kern w:val="24"/>
                <w:lang w:val="en-US"/>
              </w:rPr>
              <w:t>DWS field needs to be configured for at least one DCI format for the BWP of the actual PUSCH, otherwise power headroom information for assumed PUSCH is not supported.</w:t>
            </w:r>
          </w:p>
          <w:p w14:paraId="739E45BF" w14:textId="77777777" w:rsidR="002003D1" w:rsidRPr="00991476" w:rsidRDefault="002003D1" w:rsidP="002003D1">
            <w:pPr>
              <w:numPr>
                <w:ilvl w:val="0"/>
                <w:numId w:val="35"/>
              </w:numPr>
              <w:overflowPunct/>
              <w:autoSpaceDE/>
              <w:autoSpaceDN/>
              <w:adjustRightInd/>
              <w:spacing w:after="0" w:line="276" w:lineRule="auto"/>
              <w:ind w:left="619"/>
              <w:contextualSpacing/>
              <w:textAlignment w:val="auto"/>
              <w:rPr>
                <w:rFonts w:eastAsia="Times New Roman"/>
                <w:sz w:val="14"/>
                <w:szCs w:val="24"/>
                <w:lang w:val="en-US"/>
              </w:rPr>
            </w:pPr>
            <w:r w:rsidRPr="00991476">
              <w:rPr>
                <w:rFonts w:eastAsia="DengXian"/>
                <w:kern w:val="24"/>
                <w:lang w:val="en-US"/>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19E6A2BB" w14:textId="2C61534C" w:rsidR="002003D1" w:rsidRPr="00991476" w:rsidRDefault="002003D1" w:rsidP="002003D1">
            <w:pPr>
              <w:numPr>
                <w:ilvl w:val="1"/>
                <w:numId w:val="35"/>
              </w:numPr>
              <w:overflowPunct/>
              <w:autoSpaceDE/>
              <w:autoSpaceDN/>
              <w:adjustRightInd/>
              <w:spacing w:after="0" w:line="276" w:lineRule="auto"/>
              <w:ind w:left="1958"/>
              <w:contextualSpacing/>
              <w:textAlignment w:val="auto"/>
              <w:rPr>
                <w:rFonts w:eastAsia="Times New Roman"/>
                <w:sz w:val="14"/>
                <w:szCs w:val="24"/>
                <w:highlight w:val="yellow"/>
                <w:lang w:val="en-US"/>
              </w:rPr>
            </w:pPr>
            <w:r w:rsidRPr="00991476">
              <w:rPr>
                <w:rFonts w:eastAsia="Batang"/>
                <w:kern w:val="24"/>
                <w:highlight w:val="yellow"/>
                <w:lang w:val="en-US"/>
              </w:rPr>
              <w:t>All parameters that are used for the calculation of P</w:t>
            </w:r>
            <w:r w:rsidRPr="00991476">
              <w:rPr>
                <w:rFonts w:eastAsia="Batang"/>
                <w:kern w:val="24"/>
                <w:position w:val="-5"/>
                <w:highlight w:val="yellow"/>
                <w:vertAlign w:val="subscript"/>
                <w:lang w:val="en-US"/>
              </w:rPr>
              <w:t>CMAX,f,c</w:t>
            </w:r>
            <w:r w:rsidRPr="00991476">
              <w:rPr>
                <w:rFonts w:eastAsia="Batang"/>
                <w:kern w:val="24"/>
                <w:highlight w:val="yellow"/>
                <w:lang w:val="en-US"/>
              </w:rPr>
              <w:t>(i), except waveform, are the same between assumed PUSCH and actual PUSCH.</w:t>
            </w:r>
          </w:p>
          <w:p w14:paraId="3FFD9A9A" w14:textId="77777777" w:rsidR="002003D1" w:rsidRPr="00991476" w:rsidRDefault="002003D1" w:rsidP="002003D1">
            <w:pPr>
              <w:numPr>
                <w:ilvl w:val="1"/>
                <w:numId w:val="35"/>
              </w:numPr>
              <w:overflowPunct/>
              <w:autoSpaceDE/>
              <w:autoSpaceDN/>
              <w:adjustRightInd/>
              <w:spacing w:after="0" w:line="276" w:lineRule="auto"/>
              <w:ind w:left="1958"/>
              <w:contextualSpacing/>
              <w:textAlignment w:val="auto"/>
              <w:rPr>
                <w:rFonts w:eastAsia="Times New Roman"/>
                <w:sz w:val="14"/>
                <w:szCs w:val="24"/>
                <w:highlight w:val="yellow"/>
                <w:lang w:val="en-US"/>
              </w:rPr>
            </w:pPr>
            <w:r w:rsidRPr="00991476">
              <w:rPr>
                <w:rFonts w:eastAsia="Batang"/>
                <w:kern w:val="24"/>
                <w:highlight w:val="yellow"/>
                <w:lang w:val="en-US"/>
              </w:rPr>
              <w:t>In case assumed PUSCH transmission is not supported for the parameters that are used for the calculation of P</w:t>
            </w:r>
            <w:r w:rsidRPr="00991476">
              <w:rPr>
                <w:rFonts w:eastAsia="Batang"/>
                <w:kern w:val="24"/>
                <w:position w:val="-5"/>
                <w:highlight w:val="yellow"/>
                <w:vertAlign w:val="subscript"/>
                <w:lang w:val="en-US"/>
              </w:rPr>
              <w:t>CMAX,f,c</w:t>
            </w:r>
            <w:r w:rsidRPr="00991476">
              <w:rPr>
                <w:rFonts w:eastAsia="Batang"/>
                <w:kern w:val="24"/>
                <w:highlight w:val="yellow"/>
                <w:lang w:val="en-US"/>
              </w:rPr>
              <w:t>(i), power headroom information for assumed PUSCH is not computed or reported.</w:t>
            </w:r>
          </w:p>
          <w:p w14:paraId="7F20E866" w14:textId="77777777" w:rsidR="002003D1" w:rsidRPr="00991476" w:rsidRDefault="002003D1" w:rsidP="002003D1">
            <w:pPr>
              <w:numPr>
                <w:ilvl w:val="0"/>
                <w:numId w:val="35"/>
              </w:numPr>
              <w:overflowPunct/>
              <w:autoSpaceDE/>
              <w:autoSpaceDN/>
              <w:adjustRightInd/>
              <w:spacing w:after="0" w:line="276" w:lineRule="auto"/>
              <w:ind w:left="619"/>
              <w:contextualSpacing/>
              <w:textAlignment w:val="auto"/>
              <w:rPr>
                <w:rFonts w:eastAsia="Times New Roman"/>
                <w:sz w:val="14"/>
                <w:szCs w:val="24"/>
                <w:lang w:val="en-US"/>
              </w:rPr>
            </w:pPr>
            <w:r w:rsidRPr="00991476">
              <w:rPr>
                <w:rFonts w:eastAsia="DengXian"/>
                <w:kern w:val="24"/>
                <w:lang w:val="en-US"/>
              </w:rPr>
              <w:t>Power headroom information for assumed PUSCH contains:</w:t>
            </w:r>
          </w:p>
          <w:p w14:paraId="2C8084D2" w14:textId="77777777" w:rsidR="002003D1" w:rsidRPr="00991476" w:rsidRDefault="002003D1" w:rsidP="002003D1">
            <w:pPr>
              <w:numPr>
                <w:ilvl w:val="1"/>
                <w:numId w:val="35"/>
              </w:numPr>
              <w:overflowPunct/>
              <w:autoSpaceDE/>
              <w:autoSpaceDN/>
              <w:adjustRightInd/>
              <w:spacing w:after="0" w:line="276" w:lineRule="auto"/>
              <w:ind w:left="1958"/>
              <w:contextualSpacing/>
              <w:textAlignment w:val="auto"/>
              <w:rPr>
                <w:rFonts w:eastAsia="Times New Roman"/>
                <w:sz w:val="14"/>
                <w:szCs w:val="24"/>
                <w:lang w:val="en-US"/>
              </w:rPr>
            </w:pPr>
            <w:r w:rsidRPr="00991476">
              <w:rPr>
                <w:rFonts w:eastAsia="Batang"/>
                <w:kern w:val="24"/>
                <w:lang w:val="en-US"/>
              </w:rPr>
              <w:t>P</w:t>
            </w:r>
            <w:r w:rsidRPr="00991476">
              <w:rPr>
                <w:rFonts w:eastAsia="Batang"/>
                <w:kern w:val="24"/>
                <w:position w:val="-5"/>
                <w:vertAlign w:val="subscript"/>
                <w:lang w:val="en-US"/>
              </w:rPr>
              <w:t>CMAX,f,c</w:t>
            </w:r>
            <w:r w:rsidRPr="00991476">
              <w:rPr>
                <w:rFonts w:eastAsia="Batang"/>
                <w:kern w:val="24"/>
                <w:lang w:val="en-US"/>
              </w:rPr>
              <w:t>(i) of assumed PUSCH</w:t>
            </w:r>
          </w:p>
          <w:p w14:paraId="59743831" w14:textId="77777777" w:rsidR="002003D1" w:rsidRPr="00991476" w:rsidRDefault="002003D1" w:rsidP="002003D1">
            <w:pPr>
              <w:numPr>
                <w:ilvl w:val="2"/>
                <w:numId w:val="35"/>
              </w:numPr>
              <w:overflowPunct/>
              <w:autoSpaceDE/>
              <w:autoSpaceDN/>
              <w:adjustRightInd/>
              <w:spacing w:after="0" w:line="276" w:lineRule="auto"/>
              <w:ind w:left="3312"/>
              <w:contextualSpacing/>
              <w:textAlignment w:val="auto"/>
              <w:rPr>
                <w:rFonts w:eastAsia="Times New Roman"/>
                <w:sz w:val="14"/>
                <w:szCs w:val="24"/>
                <w:lang w:val="en-US"/>
              </w:rPr>
            </w:pPr>
            <w:r w:rsidRPr="00991476">
              <w:rPr>
                <w:rFonts w:eastAsia="Batang"/>
                <w:kern w:val="24"/>
                <w:lang w:val="en-US"/>
              </w:rPr>
              <w:t>Accounting for applicable MPR, A-MPR and P-MPR for the assumed PUSCH.</w:t>
            </w:r>
          </w:p>
          <w:p w14:paraId="5A9C89B7" w14:textId="77777777" w:rsidR="002003D1" w:rsidRPr="00991476" w:rsidRDefault="002003D1" w:rsidP="002003D1">
            <w:pPr>
              <w:numPr>
                <w:ilvl w:val="0"/>
                <w:numId w:val="35"/>
              </w:numPr>
              <w:overflowPunct/>
              <w:autoSpaceDE/>
              <w:autoSpaceDN/>
              <w:adjustRightInd/>
              <w:spacing w:after="0" w:line="276" w:lineRule="auto"/>
              <w:ind w:left="619"/>
              <w:contextualSpacing/>
              <w:textAlignment w:val="auto"/>
              <w:rPr>
                <w:rFonts w:eastAsia="Times New Roman"/>
                <w:sz w:val="14"/>
                <w:szCs w:val="24"/>
                <w:lang w:val="en-US"/>
              </w:rPr>
            </w:pPr>
            <w:r w:rsidRPr="00991476">
              <w:rPr>
                <w:rFonts w:eastAsia="DengXian"/>
                <w:kern w:val="24"/>
                <w:lang w:val="en-US"/>
              </w:rPr>
              <w:t>If UE reports power headroom information for assumed PUSCH in a PUSCH transmission, legacy PHR is also reported in the same PUSCH transmission.</w:t>
            </w:r>
          </w:p>
          <w:p w14:paraId="425C0A1F" w14:textId="77777777" w:rsidR="002003D1" w:rsidRPr="00991476" w:rsidRDefault="002003D1" w:rsidP="002003D1">
            <w:pPr>
              <w:numPr>
                <w:ilvl w:val="1"/>
                <w:numId w:val="35"/>
              </w:numPr>
              <w:overflowPunct/>
              <w:autoSpaceDE/>
              <w:autoSpaceDN/>
              <w:adjustRightInd/>
              <w:spacing w:after="0" w:line="276" w:lineRule="auto"/>
              <w:ind w:left="1958"/>
              <w:contextualSpacing/>
              <w:textAlignment w:val="auto"/>
              <w:rPr>
                <w:rFonts w:eastAsia="Times New Roman"/>
                <w:sz w:val="14"/>
                <w:szCs w:val="24"/>
                <w:lang w:val="en-US"/>
              </w:rPr>
            </w:pPr>
            <w:r w:rsidRPr="00991476">
              <w:rPr>
                <w:rFonts w:eastAsia="Batang"/>
                <w:kern w:val="24"/>
                <w:lang w:val="en-US"/>
              </w:rPr>
              <w:t>No consensus in RAN1 if the following applies or not: if UE reports legacy PHR in a PUSCH transmission, power headroom information for assumed PUSCH is also reported.</w:t>
            </w:r>
          </w:p>
          <w:p w14:paraId="5FFD1C87" w14:textId="77777777" w:rsidR="002003D1" w:rsidRPr="00991476" w:rsidRDefault="002003D1" w:rsidP="002003D1">
            <w:pPr>
              <w:numPr>
                <w:ilvl w:val="0"/>
                <w:numId w:val="35"/>
              </w:numPr>
              <w:overflowPunct/>
              <w:autoSpaceDE/>
              <w:autoSpaceDN/>
              <w:adjustRightInd/>
              <w:spacing w:after="0" w:line="276" w:lineRule="auto"/>
              <w:ind w:left="619"/>
              <w:contextualSpacing/>
              <w:jc w:val="both"/>
              <w:textAlignment w:val="auto"/>
              <w:rPr>
                <w:rFonts w:eastAsia="Times New Roman"/>
                <w:sz w:val="14"/>
                <w:szCs w:val="24"/>
                <w:lang w:val="en-US"/>
              </w:rPr>
            </w:pPr>
            <w:r w:rsidRPr="00991476">
              <w:rPr>
                <w:rFonts w:eastAsia="DengXian"/>
                <w:kern w:val="24"/>
                <w:lang w:val="en-US"/>
              </w:rPr>
              <w:t>Note: RAN endorsed the following at RAN#100: “</w:t>
            </w:r>
            <w:r w:rsidRPr="00991476">
              <w:rPr>
                <w:rFonts w:eastAsia="Times New Roman"/>
                <w:kern w:val="24"/>
                <w:lang w:val="en-US"/>
              </w:rPr>
              <w:t>RAN2 will not work on PHR triggering procedure for dynamic waveform switching in Rel-18 UL Coverage enh WI”</w:t>
            </w:r>
            <w:r w:rsidRPr="00991476">
              <w:rPr>
                <w:rFonts w:eastAsia="DengXian"/>
                <w:kern w:val="24"/>
                <w:lang w:val="en-US"/>
              </w:rPr>
              <w:t xml:space="preserve"> [RP-231498].</w:t>
            </w:r>
          </w:p>
          <w:p w14:paraId="7EF3C42E" w14:textId="374761DE" w:rsidR="002003D1" w:rsidRPr="00D9663A" w:rsidRDefault="002003D1" w:rsidP="002003D1">
            <w:pPr>
              <w:numPr>
                <w:ilvl w:val="0"/>
                <w:numId w:val="36"/>
              </w:numPr>
              <w:overflowPunct/>
              <w:autoSpaceDE/>
              <w:autoSpaceDN/>
              <w:adjustRightInd/>
              <w:spacing w:after="0" w:line="276" w:lineRule="auto"/>
              <w:ind w:left="1512"/>
              <w:contextualSpacing/>
              <w:textAlignment w:val="auto"/>
              <w:rPr>
                <w:rFonts w:eastAsia="Times New Roman"/>
                <w:sz w:val="14"/>
                <w:szCs w:val="24"/>
                <w:lang w:val="en-US"/>
              </w:rPr>
            </w:pPr>
            <w:r w:rsidRPr="00991476">
              <w:rPr>
                <w:rFonts w:eastAsia="DengXian"/>
                <w:kern w:val="24"/>
                <w:lang w:val="en-US"/>
              </w:rPr>
              <w:t>Send LS to RAN2 to inform above agreement.</w:t>
            </w:r>
          </w:p>
        </w:tc>
      </w:tr>
    </w:tbl>
    <w:p w14:paraId="2E8D1955" w14:textId="067F1F69" w:rsidR="002003D1" w:rsidRPr="00A32F79" w:rsidRDefault="00CE6846" w:rsidP="00A32F79">
      <w:pPr>
        <w:spacing w:before="120" w:after="120" w:line="276" w:lineRule="auto"/>
        <w:jc w:val="both"/>
        <w:rPr>
          <w:szCs w:val="12"/>
          <w:lang w:val="en-US"/>
        </w:rPr>
      </w:pPr>
      <w:r w:rsidRPr="00A32F79">
        <w:rPr>
          <w:szCs w:val="12"/>
          <w:lang w:val="en-US"/>
        </w:rPr>
        <w:t xml:space="preserve">In last RAN1#114, the above agreement is endorsed to cover reporting of power headroom information for assumed PUSCH using target waveform different from waveform of actual PUSCH. However, the yellow highlighted part can be more clarified to avoid confusion in determining the related parameters that </w:t>
      </w:r>
      <w:r w:rsidR="000A7128" w:rsidRPr="00A32F79">
        <w:rPr>
          <w:szCs w:val="12"/>
          <w:lang w:val="en-US"/>
        </w:rPr>
        <w:t>should be</w:t>
      </w:r>
      <w:r w:rsidRPr="00A32F79">
        <w:rPr>
          <w:szCs w:val="12"/>
          <w:lang w:val="en-US"/>
        </w:rPr>
        <w:t xml:space="preserve"> the same between assumed PUSCH and actual PUSCH. </w:t>
      </w:r>
    </w:p>
    <w:p w14:paraId="6EE9A2F7" w14:textId="0A5A4F51" w:rsidR="00CE6846" w:rsidRPr="00A32F79" w:rsidRDefault="00CE6846" w:rsidP="00A32F79">
      <w:pPr>
        <w:shd w:val="clear" w:color="auto" w:fill="FFFFFF"/>
        <w:spacing w:before="120" w:after="120" w:line="276" w:lineRule="auto"/>
        <w:jc w:val="both"/>
      </w:pPr>
      <w:r w:rsidRPr="00A32F79">
        <w:t>The maximum PUSCH transmission power</w:t>
      </w:r>
      <w:r w:rsidRPr="00A32F79">
        <w:rPr>
          <w:noProof/>
          <w:position w:val="-12"/>
        </w:rPr>
        <w:drawing>
          <wp:inline distT="0" distB="0" distL="0" distR="0" wp14:anchorId="67340797" wp14:editId="52141488">
            <wp:extent cx="640080" cy="23622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40080" cy="236220"/>
                    </a:xfrm>
                    <a:prstGeom prst="rect">
                      <a:avLst/>
                    </a:prstGeom>
                    <a:noFill/>
                    <a:ln>
                      <a:noFill/>
                    </a:ln>
                  </pic:spPr>
                </pic:pic>
              </a:graphicData>
            </a:graphic>
          </wp:inline>
        </w:drawing>
      </w:r>
      <w:r w:rsidRPr="00A32F79">
        <w:t xml:space="preserve"> is defined as the UE </w:t>
      </w:r>
      <w:r w:rsidRPr="00A32F79">
        <w:rPr>
          <w:rFonts w:eastAsia="Calibri"/>
        </w:rPr>
        <w:t>maximum output</w:t>
      </w:r>
      <w:r w:rsidRPr="00A32F79">
        <w:t xml:space="preserve"> power for a given waveform/configuration. </w:t>
      </w:r>
      <w:r w:rsidRPr="00A32F79">
        <w:rPr>
          <w:lang w:eastAsia="zh-CN"/>
        </w:rPr>
        <w:t>UE can set the P</w:t>
      </w:r>
      <w:r w:rsidRPr="00A32F79">
        <w:rPr>
          <w:vertAlign w:val="subscript"/>
          <w:lang w:eastAsia="zh-CN"/>
        </w:rPr>
        <w:t>CMAX,f,c</w:t>
      </w:r>
      <w:r w:rsidRPr="00A32F79">
        <w:rPr>
          <w:lang w:eastAsia="zh-CN"/>
        </w:rPr>
        <w:t xml:space="preserve"> value in each slot, as long as the P</w:t>
      </w:r>
      <w:r w:rsidRPr="00A32F79">
        <w:rPr>
          <w:vertAlign w:val="subscript"/>
          <w:lang w:eastAsia="zh-CN"/>
        </w:rPr>
        <w:t>CMAX,f,c</w:t>
      </w:r>
      <w:r w:rsidRPr="00A32F79">
        <w:rPr>
          <w:lang w:eastAsia="zh-CN"/>
        </w:rPr>
        <w:t xml:space="preserve"> is set within the bounds:</w:t>
      </w:r>
    </w:p>
    <w:p w14:paraId="141DC489" w14:textId="002D5851" w:rsidR="00CE6846" w:rsidRPr="00A32F79" w:rsidRDefault="00CE6846" w:rsidP="00A32F79">
      <w:pPr>
        <w:pStyle w:val="EQ"/>
        <w:spacing w:before="120" w:after="120" w:line="276" w:lineRule="auto"/>
        <w:jc w:val="center"/>
        <w:rPr>
          <w:lang w:val="fi-FI" w:eastAsia="zh-CN"/>
        </w:rPr>
      </w:pPr>
      <w:r w:rsidRPr="00A32F79">
        <w:rPr>
          <w:lang w:val="fi-FI" w:eastAsia="zh-CN"/>
        </w:rPr>
        <w:t>P</w:t>
      </w:r>
      <w:r w:rsidRPr="00A32F79">
        <w:rPr>
          <w:vertAlign w:val="subscript"/>
          <w:lang w:val="fi-FI" w:eastAsia="zh-CN"/>
        </w:rPr>
        <w:t>CMAX_L,f,c</w:t>
      </w:r>
      <w:r w:rsidRPr="00A32F79">
        <w:rPr>
          <w:lang w:val="fi-FI" w:eastAsia="zh-CN"/>
        </w:rPr>
        <w:t xml:space="preserve"> ≤  P</w:t>
      </w:r>
      <w:r w:rsidRPr="00A32F79">
        <w:rPr>
          <w:vertAlign w:val="subscript"/>
          <w:lang w:val="fi-FI" w:eastAsia="zh-CN"/>
        </w:rPr>
        <w:t>CMAX,f,c</w:t>
      </w:r>
      <w:r w:rsidRPr="00A32F79">
        <w:rPr>
          <w:lang w:val="fi-FI" w:eastAsia="zh-CN"/>
        </w:rPr>
        <w:t xml:space="preserve">  ≤  P</w:t>
      </w:r>
      <w:r w:rsidRPr="00A32F79">
        <w:rPr>
          <w:vertAlign w:val="subscript"/>
          <w:lang w:val="fi-FI" w:eastAsia="zh-CN"/>
        </w:rPr>
        <w:t>CMAX_H,f,c</w:t>
      </w:r>
      <w:r w:rsidRPr="00A32F79">
        <w:rPr>
          <w:lang w:val="fi-FI" w:eastAsia="zh-CN"/>
        </w:rPr>
        <w:t xml:space="preserve"> ,</w:t>
      </w:r>
    </w:p>
    <w:p w14:paraId="55097756" w14:textId="5A5551A9" w:rsidR="00CE6846" w:rsidRPr="00A32F79" w:rsidRDefault="00CE6846" w:rsidP="00A32F79">
      <w:pPr>
        <w:spacing w:before="120" w:after="120" w:line="276" w:lineRule="auto"/>
        <w:jc w:val="both"/>
        <w:rPr>
          <w:lang w:eastAsia="zh-CN"/>
        </w:rPr>
      </w:pPr>
      <w:r w:rsidRPr="00A32F79">
        <w:rPr>
          <w:lang w:val="fi-FI" w:eastAsia="zh-CN"/>
        </w:rPr>
        <w:t xml:space="preserve">where </w:t>
      </w:r>
      <w:r w:rsidRPr="00A32F79">
        <w:rPr>
          <w:lang w:val="fi-FI" w:eastAsia="zh-CN"/>
        </w:rPr>
        <w:tab/>
        <w:t>P</w:t>
      </w:r>
      <w:r w:rsidRPr="00A32F79">
        <w:rPr>
          <w:vertAlign w:val="subscript"/>
          <w:lang w:val="fi-FI" w:eastAsia="zh-CN"/>
        </w:rPr>
        <w:t>CMAX_L,f,c</w:t>
      </w:r>
      <w:r w:rsidRPr="00A32F79">
        <w:rPr>
          <w:lang w:val="fi-FI" w:eastAsia="zh-CN"/>
        </w:rPr>
        <w:t xml:space="preserve"> = MIN {P</w:t>
      </w:r>
      <w:r w:rsidRPr="00A32F79">
        <w:rPr>
          <w:vertAlign w:val="subscript"/>
          <w:lang w:val="fi-FI" w:eastAsia="zh-CN"/>
        </w:rPr>
        <w:t>EMAX,c</w:t>
      </w:r>
      <w:r w:rsidRPr="00A32F79">
        <w:rPr>
          <w:lang w:val="fi-FI" w:eastAsia="zh-CN"/>
        </w:rPr>
        <w:t>– ∆T</w:t>
      </w:r>
      <w:r w:rsidRPr="00A32F79">
        <w:rPr>
          <w:vertAlign w:val="subscript"/>
          <w:lang w:val="fi-FI" w:eastAsia="zh-CN"/>
        </w:rPr>
        <w:t>C,c</w:t>
      </w:r>
      <w:r w:rsidRPr="00A32F79">
        <w:rPr>
          <w:lang w:val="fi-FI" w:eastAsia="zh-CN"/>
        </w:rPr>
        <w:t>,  (P</w:t>
      </w:r>
      <w:r w:rsidRPr="00A32F79">
        <w:rPr>
          <w:vertAlign w:val="subscript"/>
          <w:lang w:val="fi-FI" w:eastAsia="zh-CN"/>
        </w:rPr>
        <w:t>PowerClass</w:t>
      </w:r>
      <w:r w:rsidRPr="00A32F79">
        <w:rPr>
          <w:lang w:val="fi-FI" w:eastAsia="zh-CN"/>
        </w:rPr>
        <w:t xml:space="preserve"> – </w:t>
      </w:r>
      <w:r w:rsidRPr="00A32F79">
        <w:rPr>
          <w:lang w:eastAsia="zh-CN"/>
        </w:rPr>
        <w:t>Δ</w:t>
      </w:r>
      <w:r w:rsidRPr="00A32F79">
        <w:rPr>
          <w:lang w:val="fi-FI" w:eastAsia="zh-CN"/>
        </w:rPr>
        <w:t>P</w:t>
      </w:r>
      <w:r w:rsidRPr="00A32F79">
        <w:rPr>
          <w:vertAlign w:val="subscript"/>
          <w:lang w:val="fi-FI" w:eastAsia="zh-CN"/>
        </w:rPr>
        <w:t>PowerClass</w:t>
      </w:r>
      <w:r w:rsidRPr="00A32F79">
        <w:rPr>
          <w:lang w:val="fi-FI" w:eastAsia="zh-CN"/>
        </w:rPr>
        <w:t>) – MAX(MAX(MPR</w:t>
      </w:r>
      <w:r w:rsidRPr="00A32F79">
        <w:rPr>
          <w:vertAlign w:val="subscript"/>
          <w:lang w:val="fi-FI" w:eastAsia="zh-CN"/>
        </w:rPr>
        <w:t>c</w:t>
      </w:r>
      <w:r w:rsidRPr="00A32F79">
        <w:rPr>
          <w:lang w:val="fi-FI" w:eastAsia="zh-CN"/>
        </w:rPr>
        <w:t>+∆MPR</w:t>
      </w:r>
      <w:r w:rsidRPr="00A32F79">
        <w:rPr>
          <w:vertAlign w:val="subscript"/>
          <w:lang w:val="fi-FI" w:eastAsia="zh-CN"/>
        </w:rPr>
        <w:t>c</w:t>
      </w:r>
      <w:r w:rsidRPr="00A32F79">
        <w:rPr>
          <w:lang w:val="fi-FI" w:eastAsia="zh-CN"/>
        </w:rPr>
        <w:t>, A-MPR</w:t>
      </w:r>
      <w:r w:rsidRPr="00A32F79">
        <w:rPr>
          <w:vertAlign w:val="subscript"/>
          <w:lang w:val="fi-FI" w:eastAsia="zh-CN"/>
        </w:rPr>
        <w:t>c</w:t>
      </w:r>
      <w:r w:rsidRPr="00A32F79">
        <w:rPr>
          <w:lang w:val="fi-FI" w:eastAsia="zh-CN"/>
        </w:rPr>
        <w:t xml:space="preserve">)+ </w:t>
      </w:r>
      <w:r w:rsidRPr="00A32F79">
        <w:rPr>
          <w:lang w:eastAsia="zh-CN"/>
        </w:rPr>
        <w:t>Δ</w:t>
      </w:r>
      <w:r w:rsidRPr="00A32F79">
        <w:rPr>
          <w:lang w:val="fi-FI" w:eastAsia="zh-CN"/>
        </w:rPr>
        <w:t>T</w:t>
      </w:r>
      <w:r w:rsidRPr="00A32F79">
        <w:rPr>
          <w:vertAlign w:val="subscript"/>
          <w:lang w:val="fi-FI" w:eastAsia="zh-CN"/>
        </w:rPr>
        <w:t>IB,c</w:t>
      </w:r>
      <w:r w:rsidRPr="00A32F79">
        <w:rPr>
          <w:lang w:val="fi-FI" w:eastAsia="zh-CN"/>
        </w:rPr>
        <w:t xml:space="preserve"> + ∆T</w:t>
      </w:r>
      <w:r w:rsidRPr="00A32F79">
        <w:rPr>
          <w:vertAlign w:val="subscript"/>
          <w:lang w:val="fi-FI" w:eastAsia="zh-CN"/>
        </w:rPr>
        <w:t xml:space="preserve">C,c </w:t>
      </w:r>
      <w:r w:rsidRPr="00A32F79">
        <w:rPr>
          <w:lang w:val="fi-FI" w:eastAsia="zh-CN"/>
        </w:rPr>
        <w:t>+</w:t>
      </w:r>
      <w:r w:rsidRPr="00A32F79">
        <w:rPr>
          <w:vertAlign w:val="subscript"/>
          <w:lang w:val="fi-FI" w:eastAsia="zh-CN"/>
        </w:rPr>
        <w:t xml:space="preserve"> </w:t>
      </w:r>
      <w:r w:rsidRPr="00A32F79">
        <w:rPr>
          <w:lang w:val="fi-FI"/>
        </w:rPr>
        <w:t>∆T</w:t>
      </w:r>
      <w:r w:rsidRPr="00A32F79">
        <w:rPr>
          <w:vertAlign w:val="subscript"/>
          <w:lang w:val="fi-FI" w:eastAsia="zh-CN"/>
        </w:rPr>
        <w:t>RxSRS</w:t>
      </w:r>
      <w:r w:rsidRPr="00A32F79">
        <w:rPr>
          <w:lang w:val="fi-FI" w:eastAsia="zh-CN"/>
        </w:rPr>
        <w:t>, P-MPR</w:t>
      </w:r>
      <w:r w:rsidRPr="00A32F79">
        <w:rPr>
          <w:vertAlign w:val="subscript"/>
          <w:lang w:val="fi-FI" w:eastAsia="zh-CN"/>
        </w:rPr>
        <w:t>c</w:t>
      </w:r>
      <w:r w:rsidRPr="00A32F79">
        <w:rPr>
          <w:lang w:val="fi-FI" w:eastAsia="zh-CN"/>
        </w:rPr>
        <w:t>) } and P</w:t>
      </w:r>
      <w:r w:rsidRPr="00A32F79">
        <w:rPr>
          <w:vertAlign w:val="subscript"/>
          <w:lang w:val="fi-FI" w:eastAsia="zh-CN"/>
        </w:rPr>
        <w:t>CMAX_H,f,c</w:t>
      </w:r>
      <w:r w:rsidRPr="00A32F79">
        <w:rPr>
          <w:lang w:val="fi-FI" w:eastAsia="zh-CN"/>
        </w:rPr>
        <w:t xml:space="preserve"> = MIN {P</w:t>
      </w:r>
      <w:r w:rsidRPr="00A32F79">
        <w:rPr>
          <w:vertAlign w:val="subscript"/>
          <w:lang w:val="fi-FI" w:eastAsia="zh-CN"/>
        </w:rPr>
        <w:t>EMAX,c</w:t>
      </w:r>
      <w:r w:rsidRPr="00A32F79">
        <w:rPr>
          <w:lang w:val="fi-FI" w:eastAsia="zh-CN"/>
        </w:rPr>
        <w:t>,  P</w:t>
      </w:r>
      <w:r w:rsidRPr="00A32F79">
        <w:rPr>
          <w:vertAlign w:val="subscript"/>
          <w:lang w:val="fi-FI" w:eastAsia="zh-CN"/>
        </w:rPr>
        <w:t>PowerClass</w:t>
      </w:r>
      <w:r w:rsidRPr="00A32F79">
        <w:rPr>
          <w:lang w:val="fi-FI" w:eastAsia="zh-CN"/>
        </w:rPr>
        <w:t xml:space="preserve"> – </w:t>
      </w:r>
      <w:r w:rsidRPr="00A32F79">
        <w:rPr>
          <w:lang w:eastAsia="zh-CN"/>
        </w:rPr>
        <w:t>Δ</w:t>
      </w:r>
      <w:r w:rsidRPr="00A32F79">
        <w:rPr>
          <w:lang w:val="fi-FI" w:eastAsia="zh-CN"/>
        </w:rPr>
        <w:t>P</w:t>
      </w:r>
      <w:r w:rsidRPr="00A32F79">
        <w:rPr>
          <w:vertAlign w:val="subscript"/>
          <w:lang w:val="fi-FI" w:eastAsia="zh-CN"/>
        </w:rPr>
        <w:t>PowerClass</w:t>
      </w:r>
      <w:r w:rsidRPr="00A32F79">
        <w:rPr>
          <w:lang w:val="fi-FI" w:eastAsia="zh-CN"/>
        </w:rPr>
        <w:t xml:space="preserve"> }. </w:t>
      </w:r>
      <w:r w:rsidRPr="00A32F79">
        <w:rPr>
          <w:lang w:eastAsia="zh-CN"/>
        </w:rPr>
        <w:t>The terms are defined in TS38.101-1/38.101-2/38.101-3</w:t>
      </w:r>
      <w:r w:rsidR="008A26A8" w:rsidRPr="00A32F79">
        <w:rPr>
          <w:lang w:eastAsia="zh-CN"/>
        </w:rPr>
        <w:t>.</w:t>
      </w:r>
      <w:r w:rsidR="00877281" w:rsidRPr="00A32F79">
        <w:rPr>
          <w:lang w:eastAsia="zh-CN"/>
        </w:rPr>
        <w:t xml:space="preserve"> </w:t>
      </w:r>
    </w:p>
    <w:p w14:paraId="1149D332" w14:textId="77777777" w:rsidR="00752476" w:rsidRPr="00A32F79" w:rsidRDefault="00CA6447" w:rsidP="00A32F79">
      <w:pPr>
        <w:spacing w:before="120" w:after="120" w:line="276" w:lineRule="auto"/>
        <w:jc w:val="both"/>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r>
          <w:rPr>
            <w:rFonts w:ascii="Cambria Math" w:hAnsi="Cambria Math"/>
            <w:lang w:eastAsia="zh-CN"/>
          </w:rPr>
          <m:t xml:space="preserve">(i) </m:t>
        </m:r>
      </m:oMath>
      <w:r w:rsidR="00877281" w:rsidRPr="00A32F79">
        <w:rPr>
          <w:lang w:eastAsia="zh-CN"/>
        </w:rPr>
        <w:t xml:space="preserve"> depends on </w:t>
      </w:r>
      <w:r w:rsidR="00E112D4" w:rsidRPr="00A32F79">
        <w:rPr>
          <w:lang w:eastAsia="zh-CN"/>
        </w:rPr>
        <w:t xml:space="preserve">UE </w:t>
      </w:r>
      <w:r w:rsidR="001F2B40" w:rsidRPr="00A32F79">
        <w:rPr>
          <w:lang w:eastAsia="zh-CN"/>
        </w:rPr>
        <w:t>implementation,</w:t>
      </w:r>
      <w:r w:rsidR="00E112D4" w:rsidRPr="00A32F79">
        <w:rPr>
          <w:lang w:eastAsia="zh-CN"/>
        </w:rPr>
        <w:t xml:space="preserve"> </w:t>
      </w:r>
      <w:r w:rsidR="00877281" w:rsidRPr="00A32F79">
        <w:rPr>
          <w:lang w:eastAsia="zh-CN"/>
        </w:rPr>
        <w:t>which is determined according to</w:t>
      </w:r>
      <w:r w:rsidR="00E112D4" w:rsidRPr="00A32F79">
        <w:rPr>
          <w:lang w:eastAsia="zh-CN"/>
        </w:rPr>
        <w:t xml:space="preserve"> power class,</w:t>
      </w:r>
      <w:r w:rsidR="00877281" w:rsidRPr="00A32F79">
        <w:rPr>
          <w:lang w:eastAsia="zh-CN"/>
        </w:rPr>
        <w:t xml:space="preserve"> modulation, waveform, RB allocation, etc. Hence, all parameters that are used for the </w:t>
      </w:r>
      <w:r w:rsidR="001F2B40" w:rsidRPr="00A32F79">
        <w:rPr>
          <w:lang w:eastAsia="zh-CN"/>
        </w:rPr>
        <w:t>determination</w:t>
      </w:r>
      <w:r w:rsidR="00877281" w:rsidRPr="00A32F79">
        <w:rPr>
          <w:lang w:eastAsia="zh-CN"/>
        </w:rPr>
        <w:t xml:space="preserve"> of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r>
          <w:rPr>
            <w:rFonts w:ascii="Cambria Math" w:hAnsi="Cambria Math"/>
            <w:lang w:eastAsia="zh-CN"/>
          </w:rPr>
          <m:t>(i)</m:t>
        </m:r>
      </m:oMath>
      <w:r w:rsidR="00877281" w:rsidRPr="00A32F79">
        <w:rPr>
          <w:lang w:eastAsia="zh-CN"/>
        </w:rPr>
        <w:t>, except waveform, should indeed be the same between assumed PUSCH and actual PUSCH</w:t>
      </w:r>
      <w:r w:rsidR="0081172A" w:rsidRPr="00A32F79">
        <w:rPr>
          <w:lang w:eastAsia="zh-CN"/>
        </w:rPr>
        <w:t>.</w:t>
      </w:r>
      <w:r w:rsidR="00877281" w:rsidRPr="00A32F79">
        <w:rPr>
          <w:lang w:eastAsia="zh-CN"/>
        </w:rPr>
        <w:t xml:space="preserve"> </w:t>
      </w:r>
    </w:p>
    <w:p w14:paraId="61649381" w14:textId="75C2DEAB" w:rsidR="008D70EB" w:rsidRPr="00A32F79" w:rsidRDefault="0081172A" w:rsidP="00A32F79">
      <w:pPr>
        <w:spacing w:before="120" w:after="120" w:line="276" w:lineRule="auto"/>
        <w:jc w:val="both"/>
        <w:rPr>
          <w:lang w:eastAsia="zh-CN"/>
        </w:rPr>
      </w:pPr>
      <w:r w:rsidRPr="00A32F79">
        <w:rPr>
          <w:lang w:eastAsia="zh-CN"/>
        </w:rPr>
        <w:t xml:space="preserve">However, </w:t>
      </w:r>
      <w:r w:rsidR="008D70EB" w:rsidRPr="00A32F79">
        <w:rPr>
          <w:lang w:eastAsia="zh-CN"/>
        </w:rPr>
        <w:t>in order to comput</w:t>
      </w:r>
      <w:r w:rsidR="008B1BAB" w:rsidRPr="00A32F79">
        <w:rPr>
          <w:lang w:eastAsia="zh-CN"/>
        </w:rPr>
        <w:t>e</w:t>
      </w:r>
      <w:r w:rsidR="008D70EB" w:rsidRPr="00A32F79">
        <w:rPr>
          <w:lang w:eastAsia="zh-CN"/>
        </w:rPr>
        <w:t xml:space="preserve"> power headroom </w:t>
      </w:r>
      <w:r w:rsidR="00752476" w:rsidRPr="00A32F79">
        <w:rPr>
          <w:lang w:eastAsia="zh-CN"/>
        </w:rPr>
        <w:t>of an assumed PUSCH</w:t>
      </w:r>
      <w:r w:rsidR="008B1BAB" w:rsidRPr="00A32F79">
        <w:rPr>
          <w:lang w:eastAsia="zh-CN"/>
        </w:rPr>
        <w:t xml:space="preserve"> from its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m:t>
            </m:r>
          </m:sub>
        </m:sSub>
      </m:oMath>
      <w:r w:rsidR="008B1BAB" w:rsidRPr="00A32F79">
        <w:rPr>
          <w:lang w:eastAsia="zh-CN"/>
        </w:rPr>
        <w:t xml:space="preserve"> </w:t>
      </w:r>
      <w:r w:rsidR="0000280D" w:rsidRPr="00A32F79">
        <w:rPr>
          <w:lang w:eastAsia="zh-CN"/>
        </w:rPr>
        <w:t>(</w:t>
      </w:r>
      <w:r w:rsidR="00752476" w:rsidRPr="00A32F79">
        <w:rPr>
          <w:lang w:eastAsia="zh-CN"/>
        </w:rPr>
        <w:t xml:space="preserve">i.e., </w:t>
      </w:r>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assumed PUSCH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 for assumed PUSCH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0000280D" w:rsidRPr="00A32F79">
        <w:rPr>
          <w:lang w:eastAsia="zh-CN"/>
        </w:rPr>
        <w:t>)</w:t>
      </w:r>
      <w:r w:rsidR="008D70EB" w:rsidRPr="00A32F79">
        <w:rPr>
          <w:lang w:eastAsia="zh-CN"/>
        </w:rPr>
        <w:t xml:space="preserve">, </w:t>
      </w:r>
      <w:r w:rsidR="008D70EB" w:rsidRPr="00A32F79">
        <w:rPr>
          <w:u w:val="single"/>
          <w:lang w:eastAsia="zh-CN"/>
        </w:rPr>
        <w:t xml:space="preserve">all parameters that are used for the calculation of </w:t>
      </w:r>
      <m:oMath>
        <m:sSub>
          <m:sSubPr>
            <m:ctrlPr>
              <w:rPr>
                <w:rFonts w:ascii="Cambria Math" w:hAnsi="Cambria Math"/>
                <w:i/>
                <w:u w:val="single"/>
                <w:lang w:eastAsia="zh-CN"/>
              </w:rPr>
            </m:ctrlPr>
          </m:sSubPr>
          <m:e>
            <m:r>
              <w:rPr>
                <w:rFonts w:ascii="Cambria Math" w:hAnsi="Cambria Math"/>
                <w:u w:val="single"/>
                <w:lang w:eastAsia="zh-CN"/>
              </w:rPr>
              <m:t>P</m:t>
            </m:r>
          </m:e>
          <m:sub>
            <m:r>
              <w:rPr>
                <w:rFonts w:ascii="Cambria Math" w:hAnsi="Cambria Math"/>
                <w:u w:val="single"/>
                <w:lang w:eastAsia="zh-CN"/>
              </w:rPr>
              <m:t>PUSCH</m:t>
            </m:r>
          </m:sub>
        </m:sSub>
      </m:oMath>
      <w:r w:rsidR="0000280D" w:rsidRPr="00A32F79">
        <w:rPr>
          <w:u w:val="single"/>
          <w:lang w:eastAsia="zh-CN"/>
        </w:rPr>
        <w:t xml:space="preserve"> </w:t>
      </w:r>
      <w:r w:rsidR="008B1BAB" w:rsidRPr="00A32F79">
        <w:rPr>
          <w:u w:val="single"/>
          <w:lang w:eastAsia="zh-CN"/>
        </w:rPr>
        <w:t>(</w:t>
      </w:r>
      <w:r w:rsidR="0000280D" w:rsidRPr="00A32F79">
        <w:rPr>
          <w:u w:val="single"/>
          <w:lang w:eastAsia="zh-CN"/>
        </w:rPr>
        <w:t xml:space="preserve">not only </w:t>
      </w:r>
      <m:oMath>
        <m:sSub>
          <m:sSubPr>
            <m:ctrlPr>
              <w:rPr>
                <w:rFonts w:ascii="Cambria Math" w:hAnsi="Cambria Math"/>
                <w:i/>
                <w:u w:val="single"/>
                <w:lang w:eastAsia="zh-CN"/>
              </w:rPr>
            </m:ctrlPr>
          </m:sSubPr>
          <m:e>
            <m:r>
              <w:rPr>
                <w:rFonts w:ascii="Cambria Math" w:hAnsi="Cambria Math"/>
                <w:u w:val="single"/>
                <w:lang w:eastAsia="zh-CN"/>
              </w:rPr>
              <m:t>P</m:t>
            </m:r>
          </m:e>
          <m:sub>
            <m:r>
              <w:rPr>
                <w:rFonts w:ascii="Cambria Math" w:hAnsi="Cambria Math"/>
                <w:u w:val="single"/>
                <w:lang w:eastAsia="zh-CN"/>
              </w:rPr>
              <m:t>CMAX,f,c</m:t>
            </m:r>
          </m:sub>
        </m:sSub>
        <m:r>
          <w:rPr>
            <w:rFonts w:ascii="Cambria Math" w:hAnsi="Cambria Math"/>
            <w:u w:val="single"/>
            <w:lang w:eastAsia="zh-CN"/>
          </w:rPr>
          <m:t>(i)</m:t>
        </m:r>
      </m:oMath>
      <w:r w:rsidR="008B1BAB" w:rsidRPr="00A32F79">
        <w:rPr>
          <w:u w:val="single"/>
          <w:lang w:eastAsia="zh-CN"/>
        </w:rPr>
        <w:t>)</w:t>
      </w:r>
      <w:r w:rsidR="0000280D" w:rsidRPr="00A32F79">
        <w:rPr>
          <w:u w:val="single"/>
          <w:lang w:eastAsia="zh-CN"/>
        </w:rPr>
        <w:t xml:space="preserve"> </w:t>
      </w:r>
      <w:r w:rsidR="008D70EB" w:rsidRPr="00A32F79">
        <w:rPr>
          <w:u w:val="single"/>
          <w:lang w:eastAsia="zh-CN"/>
        </w:rPr>
        <w:t>should be also the same</w:t>
      </w:r>
      <w:r w:rsidR="0000280D" w:rsidRPr="00A32F79">
        <w:rPr>
          <w:lang w:eastAsia="zh-CN"/>
        </w:rPr>
        <w:t xml:space="preserve"> between assumed PUSCH and actual PUSCH (i.e., same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0000280D" w:rsidRPr="00A32F79">
        <w:rPr>
          <w:lang w:eastAsia="zh-CN"/>
        </w:rPr>
        <w:t xml:space="preserve"> </w:t>
      </w:r>
      <w:r w:rsidR="00205538" w:rsidRPr="00A32F79">
        <w:rPr>
          <w:lang w:eastAsia="zh-CN"/>
        </w:rPr>
        <w:t xml:space="preserve">value </w:t>
      </w:r>
      <w:r w:rsidR="0000280D" w:rsidRPr="00A32F79">
        <w:rPr>
          <w:lang w:eastAsia="zh-CN"/>
        </w:rPr>
        <w:t xml:space="preserve">is used). For instance, there are several parameters impacting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0000280D" w:rsidRPr="00A32F79">
        <w:rPr>
          <w:lang w:eastAsia="zh-CN"/>
        </w:rPr>
        <w:t xml:space="preserve"> (e.g., path loss, RB allocation, numerology, MCS related power offset, power control adjustment state, etc.) </w:t>
      </w:r>
      <w:r w:rsidR="00752476" w:rsidRPr="00A32F79">
        <w:rPr>
          <w:lang w:eastAsia="zh-CN"/>
        </w:rPr>
        <w:t>that</w:t>
      </w:r>
      <w:r w:rsidR="0000280D" w:rsidRPr="00A32F79">
        <w:rPr>
          <w:lang w:eastAsia="zh-CN"/>
        </w:rPr>
        <w:t xml:space="preserve"> should be the same </w:t>
      </w:r>
      <w:r w:rsidR="00752476" w:rsidRPr="00A32F79">
        <w:rPr>
          <w:lang w:eastAsia="zh-CN"/>
        </w:rPr>
        <w:t xml:space="preserve">to allow </w:t>
      </w:r>
      <w:r w:rsidR="00205538" w:rsidRPr="00A32F79">
        <w:rPr>
          <w:lang w:eastAsia="zh-CN"/>
        </w:rPr>
        <w:t xml:space="preserve">the </w:t>
      </w:r>
      <w:r w:rsidR="00752476" w:rsidRPr="00A32F79">
        <w:rPr>
          <w:lang w:eastAsia="zh-CN"/>
        </w:rPr>
        <w:t>NW deducing correctly</w:t>
      </w:r>
      <w:r w:rsidR="008B1BAB" w:rsidRPr="00A32F79">
        <w:rPr>
          <w:lang w:eastAsia="zh-CN"/>
        </w:rPr>
        <w:t xml:space="preserve"> </w:t>
      </w:r>
      <m:oMath>
        <m:sSub>
          <m:sSubPr>
            <m:ctrlPr>
              <w:rPr>
                <w:rFonts w:ascii="Cambria Math" w:hAnsi="Cambria Math"/>
                <w:i/>
                <w:lang w:eastAsia="zh-CN"/>
              </w:rPr>
            </m:ctrlPr>
          </m:sSubPr>
          <m:e>
            <m:r>
              <w:rPr>
                <w:rFonts w:ascii="Cambria Math" w:hAnsi="Cambria Math"/>
                <w:lang w:eastAsia="zh-CN"/>
              </w:rPr>
              <m:t>PH</m:t>
            </m:r>
          </m:e>
          <m:sub>
            <m:r>
              <w:rPr>
                <w:rFonts w:ascii="Cambria Math" w:hAnsi="Cambria Math"/>
                <w:lang w:eastAsia="zh-CN"/>
              </w:rPr>
              <m:t>assumed PUSCH</m:t>
            </m:r>
          </m:sub>
        </m:sSub>
      </m:oMath>
      <w:r w:rsidR="00752476" w:rsidRPr="00A32F79">
        <w:rPr>
          <w:lang w:eastAsia="zh-CN"/>
        </w:rPr>
        <w:t xml:space="preserve"> from</w:t>
      </w:r>
      <w:r w:rsidR="008B1BAB" w:rsidRPr="00A32F79">
        <w:rPr>
          <w:lang w:eastAsia="zh-CN"/>
        </w:rPr>
        <w:t xml:space="preserv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 for assumed PUSCH</m:t>
            </m:r>
          </m:sub>
        </m:sSub>
      </m:oMath>
      <w:r w:rsidR="00752476" w:rsidRPr="00A32F79">
        <w:rPr>
          <w:lang w:eastAsia="zh-CN"/>
        </w:rPr>
        <w:t xml:space="preserve"> and</w:t>
      </w:r>
      <w:r w:rsidR="00A32F79" w:rsidRPr="00A32F79">
        <w:rPr>
          <w:lang w:eastAsia="zh-CN"/>
        </w:rPr>
        <w:t xml:space="preserve"> </w:t>
      </w:r>
      <m:oMath>
        <m:sSub>
          <m:sSubPr>
            <m:ctrlPr>
              <w:rPr>
                <w:rFonts w:ascii="Cambria Math" w:hAnsi="Cambria Math"/>
                <w:i/>
                <w:lang w:eastAsia="zh-CN"/>
              </w:rPr>
            </m:ctrlPr>
          </m:sSubPr>
          <m:e>
            <m:r>
              <w:rPr>
                <w:rFonts w:ascii="Cambria Math" w:hAnsi="Cambria Math"/>
                <w:lang w:eastAsia="zh-CN"/>
              </w:rPr>
              <m:t>PH</m:t>
            </m:r>
          </m:e>
          <m:sub>
            <m:r>
              <w:rPr>
                <w:rFonts w:ascii="Cambria Math" w:hAnsi="Cambria Math"/>
                <w:lang w:eastAsia="zh-CN"/>
              </w:rPr>
              <m:t>actual</m:t>
            </m:r>
            <m:r>
              <w:rPr>
                <w:rFonts w:ascii="Cambria Math" w:hAnsi="Cambria Math"/>
                <w:lang w:eastAsia="zh-CN"/>
              </w:rPr>
              <m:t xml:space="preserve"> PUSCH</m:t>
            </m:r>
          </m:sub>
        </m:sSub>
      </m:oMath>
      <w:r w:rsidR="00A32F79" w:rsidRPr="00A32F79">
        <w:rPr>
          <w:lang w:eastAsia="zh-CN"/>
        </w:rPr>
        <w:t xml:space="preserve"> (the latter can be assumed only if the same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008B1BAB" w:rsidRPr="00A32F79">
        <w:rPr>
          <w:lang w:eastAsia="zh-CN"/>
        </w:rPr>
        <w:t xml:space="preserve"> </w:t>
      </w:r>
      <w:r w:rsidR="00A32F79" w:rsidRPr="00A32F79">
        <w:rPr>
          <w:lang w:eastAsia="zh-CN"/>
        </w:rPr>
        <w:t>is considered for actual and assumed PUSCH)</w:t>
      </w:r>
      <w:r w:rsidR="0000280D" w:rsidRPr="00A32F79">
        <w:rPr>
          <w:lang w:eastAsia="zh-CN"/>
        </w:rPr>
        <w:t>.</w:t>
      </w:r>
    </w:p>
    <w:p w14:paraId="65C927EC" w14:textId="3BE895F4" w:rsidR="00377A64" w:rsidRPr="00991476" w:rsidRDefault="00377A64" w:rsidP="00A32F79">
      <w:pPr>
        <w:spacing w:before="120" w:after="120" w:line="276" w:lineRule="auto"/>
        <w:jc w:val="both"/>
      </w:pPr>
      <w:r w:rsidRPr="00991476">
        <w:rPr>
          <w:lang w:eastAsia="zh-CN"/>
        </w:rPr>
        <w:t xml:space="preserve">Similarly, power headroom information for assumed PUSCH is not computed or reported in case assumed PUSCH transmission is not supported for the parameters that are used for the calculation of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PUSCH</m:t>
            </m:r>
          </m:sub>
        </m:sSub>
      </m:oMath>
      <w:r w:rsidRPr="00991476">
        <w:rPr>
          <w:lang w:eastAsia="zh-CN"/>
        </w:rPr>
        <w:t xml:space="preserve"> (e.g., RB allocation not respecting DFT-s-OFDM radix rule of 2,3 and 5, or pi/2 BPSK with CP-OFDM , etc.) and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r>
          <w:rPr>
            <w:rFonts w:ascii="Cambria Math" w:hAnsi="Cambria Math"/>
            <w:lang w:eastAsia="zh-CN"/>
          </w:rPr>
          <m:t>(i)</m:t>
        </m:r>
      </m:oMath>
      <w:r w:rsidRPr="00991476">
        <w:rPr>
          <w:lang w:eastAsia="zh-CN"/>
        </w:rPr>
        <w:t>.</w:t>
      </w:r>
    </w:p>
    <w:p w14:paraId="7D230C5C" w14:textId="4340E0F9" w:rsidR="00C03067" w:rsidRPr="00A32F79" w:rsidRDefault="00A32F79" w:rsidP="00A32F79">
      <w:pPr>
        <w:pStyle w:val="Caption"/>
        <w:spacing w:line="276" w:lineRule="auto"/>
        <w:jc w:val="both"/>
        <w:rPr>
          <w:szCs w:val="12"/>
        </w:rPr>
      </w:pPr>
      <w:bookmarkStart w:id="26" w:name="_Toc146881345"/>
      <w:r w:rsidRPr="00A32F79">
        <w:t xml:space="preserve">Proposal </w:t>
      </w:r>
      <w:r w:rsidRPr="00A32F79">
        <w:fldChar w:fldCharType="begin"/>
      </w:r>
      <w:r w:rsidRPr="00A32F79">
        <w:instrText xml:space="preserve"> SEQ Proposal \* ARABIC </w:instrText>
      </w:r>
      <w:r w:rsidRPr="00A32F79">
        <w:fldChar w:fldCharType="separate"/>
      </w:r>
      <w:r w:rsidRPr="00A32F79">
        <w:rPr>
          <w:noProof/>
        </w:rPr>
        <w:t>7</w:t>
      </w:r>
      <w:r w:rsidRPr="00A32F79">
        <w:fldChar w:fldCharType="end"/>
      </w:r>
      <w:r w:rsidRPr="00A32F79">
        <w:t xml:space="preserve">. </w:t>
      </w:r>
      <w:r w:rsidR="00205538" w:rsidRPr="00A32F79">
        <w:t>RAN1 to clarify the existing agreement</w:t>
      </w:r>
      <w:r w:rsidRPr="00A32F79">
        <w:t xml:space="preserve"> on PH information for an assumed PUSCH</w:t>
      </w:r>
      <w:r w:rsidR="00205538" w:rsidRPr="00A32F79">
        <w:t xml:space="preserve"> as follows:</w:t>
      </w:r>
      <w:r w:rsidR="00752476" w:rsidRPr="00A32F79">
        <w:t xml:space="preserve"> All parameters that are used for the calculation </w:t>
      </w:r>
      <w:r w:rsidR="00752476" w:rsidRPr="00A32F79">
        <w:rPr>
          <w:lang w:eastAsia="zh-CN"/>
        </w:rPr>
        <w:t xml:space="preserve">of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PUSCH</m:t>
            </m:r>
          </m:sub>
        </m:sSub>
      </m:oMath>
      <w:r w:rsidR="00752476" w:rsidRPr="00A32F79">
        <w:rPr>
          <w:lang w:eastAsia="zh-CN"/>
        </w:rPr>
        <w:t xml:space="preserve"> </w:t>
      </w:r>
      <w:r w:rsidR="00205538" w:rsidRPr="00A32F79">
        <w:rPr>
          <w:lang w:eastAsia="zh-CN"/>
        </w:rPr>
        <w:t>and</w:t>
      </w:r>
      <w:r w:rsidR="00752476" w:rsidRPr="00A32F79">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CMAX,f,c</m:t>
            </m:r>
          </m:sub>
        </m:sSub>
        <m:d>
          <m:dPr>
            <m:ctrlPr>
              <w:rPr>
                <w:rFonts w:ascii="Cambria Math" w:hAnsi="Cambria Math"/>
                <w:i/>
                <w:lang w:eastAsia="zh-CN"/>
              </w:rPr>
            </m:ctrlPr>
          </m:dPr>
          <m:e>
            <m:r>
              <m:rPr>
                <m:sty m:val="bi"/>
              </m:rPr>
              <w:rPr>
                <w:rFonts w:ascii="Cambria Math" w:hAnsi="Cambria Math"/>
                <w:lang w:eastAsia="zh-CN"/>
              </w:rPr>
              <m:t>i</m:t>
            </m:r>
          </m:e>
        </m:d>
        <m:r>
          <m:rPr>
            <m:sty m:val="bi"/>
          </m:rPr>
          <w:rPr>
            <w:rFonts w:ascii="Cambria Math" w:hAnsi="Cambria Math"/>
            <w:lang w:eastAsia="zh-CN"/>
          </w:rPr>
          <m:t>,</m:t>
        </m:r>
      </m:oMath>
      <w:r w:rsidR="00752476" w:rsidRPr="00A32F79">
        <w:rPr>
          <w:lang w:eastAsia="zh-CN"/>
        </w:rPr>
        <w:t xml:space="preserve"> except waveform, are the same between assumed PUSCH and actual PUSCH.</w:t>
      </w:r>
      <w:r w:rsidR="003B0C6E" w:rsidRPr="00A32F79">
        <w:rPr>
          <w:lang w:eastAsia="zh-CN"/>
        </w:rPr>
        <w:t xml:space="preserve"> Similarly, </w:t>
      </w:r>
      <w:r w:rsidR="00377A64" w:rsidRPr="00A32F79">
        <w:rPr>
          <w:lang w:eastAsia="zh-CN"/>
        </w:rPr>
        <w:t xml:space="preserve">in case assumed PUSCH transmission is not supported for the parameters that are used for the calculation of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PUSCH</m:t>
            </m:r>
          </m:sub>
        </m:sSub>
      </m:oMath>
      <w:r w:rsidR="00377A64" w:rsidRPr="00A32F79">
        <w:rPr>
          <w:lang w:eastAsia="zh-CN"/>
        </w:rPr>
        <w:t xml:space="preserve"> and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CMAX,f,c</m:t>
            </m:r>
          </m:sub>
        </m:sSub>
        <m:r>
          <m:rPr>
            <m:sty m:val="bi"/>
          </m:rPr>
          <w:rPr>
            <w:rFonts w:ascii="Cambria Math" w:hAnsi="Cambria Math"/>
            <w:lang w:eastAsia="zh-CN"/>
          </w:rPr>
          <m:t>(i)</m:t>
        </m:r>
      </m:oMath>
      <w:r w:rsidR="00377A64" w:rsidRPr="00A32F79">
        <w:rPr>
          <w:lang w:eastAsia="zh-CN"/>
        </w:rPr>
        <w:t>, power headroom information for assumed PUSCH is not computed or reported.</w:t>
      </w:r>
      <w:bookmarkEnd w:id="26"/>
    </w:p>
    <w:bookmarkEnd w:id="1"/>
    <w:p w14:paraId="10445A01" w14:textId="65BF2491" w:rsidR="00885580" w:rsidRPr="00D40D38" w:rsidRDefault="007820D0" w:rsidP="00885580">
      <w:pPr>
        <w:pStyle w:val="Heading1"/>
        <w:rPr>
          <w:lang w:val="en-US"/>
        </w:rPr>
      </w:pPr>
      <w:r w:rsidRPr="00D40D38">
        <w:rPr>
          <w:lang w:val="en-US"/>
        </w:rPr>
        <w:t>Conclusion</w:t>
      </w:r>
    </w:p>
    <w:p w14:paraId="384567B8" w14:textId="3E3CB58E" w:rsidR="001337A5" w:rsidRDefault="00BE7154" w:rsidP="001F201D">
      <w:pPr>
        <w:rPr>
          <w:lang w:val="en-US"/>
        </w:rPr>
      </w:pPr>
      <w:r>
        <w:rPr>
          <w:lang w:val="en-US"/>
        </w:rPr>
        <w:t>In this contribution</w:t>
      </w:r>
      <w:r w:rsidR="00CA6447">
        <w:rPr>
          <w:lang w:val="en-US"/>
        </w:rPr>
        <w:t>,</w:t>
      </w:r>
      <w:r>
        <w:rPr>
          <w:lang w:val="en-US"/>
        </w:rPr>
        <w:t xml:space="preserve"> the following observations are noted:</w:t>
      </w:r>
    </w:p>
    <w:p w14:paraId="17B0BBAF" w14:textId="31C7650F" w:rsidR="007C5A3D" w:rsidRPr="007C5A3D" w:rsidRDefault="007C5A3D" w:rsidP="007C5A3D">
      <w:pPr>
        <w:pStyle w:val="TableofFigures"/>
        <w:tabs>
          <w:tab w:val="right" w:leader="dot" w:pos="9629"/>
        </w:tabs>
        <w:spacing w:before="240" w:after="240" w:line="276" w:lineRule="auto"/>
        <w:jc w:val="both"/>
        <w:rPr>
          <w:b/>
          <w:bCs/>
          <w:noProof/>
        </w:rPr>
      </w:pPr>
      <w:r>
        <w:rPr>
          <w:lang w:val="en-US"/>
        </w:rPr>
        <w:fldChar w:fldCharType="begin"/>
      </w:r>
      <w:r>
        <w:rPr>
          <w:lang w:val="en-US"/>
        </w:rPr>
        <w:instrText xml:space="preserve"> TOC \n \h \z \c "Observation" </w:instrText>
      </w:r>
      <w:r>
        <w:rPr>
          <w:lang w:val="en-US"/>
        </w:rPr>
        <w:fldChar w:fldCharType="separate"/>
      </w:r>
      <w:hyperlink w:anchor="_Toc146881324" w:history="1">
        <w:r w:rsidRPr="007C5A3D">
          <w:rPr>
            <w:rStyle w:val="Hyperlink"/>
            <w:b/>
            <w:bCs/>
            <w:noProof/>
          </w:rPr>
          <w:t xml:space="preserve">Observation 1. </w:t>
        </w:r>
        <w:r w:rsidRPr="007C5A3D">
          <w:rPr>
            <w:rStyle w:val="Hyperlink"/>
            <w:b/>
            <w:bCs/>
            <w:noProof/>
            <w:lang w:val="en-US"/>
          </w:rPr>
          <w:t xml:space="preserve">In the current specification, UE always applies resource allocation type 0 in case of BWP switching if </w:t>
        </w:r>
        <w:r w:rsidRPr="007C5A3D">
          <w:rPr>
            <w:rStyle w:val="Hyperlink"/>
            <w:b/>
            <w:bCs/>
            <w:i/>
            <w:noProof/>
            <w:lang w:val="en-US"/>
          </w:rPr>
          <w:t xml:space="preserve">resourceAllocation </w:t>
        </w:r>
        <w:r w:rsidRPr="007C5A3D">
          <w:rPr>
            <w:rStyle w:val="Hyperlink"/>
            <w:b/>
            <w:bCs/>
            <w:noProof/>
            <w:lang w:val="en-US"/>
          </w:rPr>
          <w:t>is configured as '</w:t>
        </w:r>
        <w:r w:rsidRPr="007C5A3D">
          <w:rPr>
            <w:rStyle w:val="Hyperlink"/>
            <w:b/>
            <w:bCs/>
            <w:i/>
            <w:noProof/>
            <w:lang w:val="en-US"/>
          </w:rPr>
          <w:t xml:space="preserve">dynamicSwitch' </w:t>
        </w:r>
        <w:r w:rsidRPr="007C5A3D">
          <w:rPr>
            <w:rStyle w:val="Hyperlink"/>
            <w:b/>
            <w:bCs/>
            <w:noProof/>
            <w:lang w:val="en-US"/>
          </w:rPr>
          <w:t>for the indicated BWP and the bitwidth of the FDRA field of the active BWP is smaller than the bitwidth of the FDRA field of the indicated BWP.</w:t>
        </w:r>
      </w:hyperlink>
    </w:p>
    <w:p w14:paraId="721CE81C" w14:textId="5277D56B" w:rsidR="007C5A3D" w:rsidRPr="007C5A3D" w:rsidRDefault="007C5A3D" w:rsidP="007C5A3D">
      <w:pPr>
        <w:pStyle w:val="TableofFigures"/>
        <w:tabs>
          <w:tab w:val="right" w:leader="dot" w:pos="9629"/>
        </w:tabs>
        <w:spacing w:before="240" w:after="240" w:line="276" w:lineRule="auto"/>
        <w:jc w:val="both"/>
        <w:rPr>
          <w:b/>
          <w:bCs/>
          <w:noProof/>
        </w:rPr>
      </w:pPr>
      <w:hyperlink w:anchor="_Toc146881325" w:history="1">
        <w:r w:rsidRPr="007C5A3D">
          <w:rPr>
            <w:rStyle w:val="Hyperlink"/>
            <w:b/>
            <w:bCs/>
            <w:noProof/>
          </w:rPr>
          <w:t xml:space="preserve">Observation 2. In </w:t>
        </w:r>
        <w:r w:rsidRPr="007C5A3D">
          <w:rPr>
            <w:rStyle w:val="Hyperlink"/>
            <w:b/>
            <w:bCs/>
            <w:noProof/>
            <w:lang w:val="en-US"/>
          </w:rPr>
          <w:t>the current specification, UE always applies DFT-s-OFDM for a PUSCH transmission scheduled by a DCI that indicates BWP switching from an active BWP to an indicated BWP, in case DWS feature is not enabled for the former but enabled for the latter.</w:t>
        </w:r>
      </w:hyperlink>
    </w:p>
    <w:p w14:paraId="5A017B92" w14:textId="5CD52044" w:rsidR="007C5A3D" w:rsidRPr="007C5A3D" w:rsidRDefault="007C5A3D" w:rsidP="007C5A3D">
      <w:pPr>
        <w:pStyle w:val="TableofFigures"/>
        <w:tabs>
          <w:tab w:val="right" w:leader="dot" w:pos="9629"/>
        </w:tabs>
        <w:spacing w:before="240" w:after="240" w:line="276" w:lineRule="auto"/>
        <w:jc w:val="both"/>
        <w:rPr>
          <w:rStyle w:val="Hyperlink"/>
          <w:b/>
          <w:bCs/>
          <w:noProof/>
        </w:rPr>
      </w:pPr>
      <w:hyperlink w:anchor="_Toc146881326" w:history="1">
        <w:r w:rsidRPr="007C5A3D">
          <w:rPr>
            <w:rStyle w:val="Hyperlink"/>
            <w:b/>
            <w:bCs/>
            <w:noProof/>
          </w:rPr>
          <w:t xml:space="preserve">Observation 3. </w:t>
        </w:r>
        <w:r w:rsidRPr="007C5A3D">
          <w:rPr>
            <w:rStyle w:val="Hyperlink"/>
            <w:b/>
            <w:bCs/>
            <w:noProof/>
            <w:lang w:val="en-US"/>
          </w:rPr>
          <w:t>In case of BWP switching, the scenario when</w:t>
        </w:r>
      </w:hyperlink>
      <w:r w:rsidRPr="007C5A3D">
        <w:rPr>
          <w:rStyle w:val="Hyperlink"/>
          <w:b/>
          <w:bCs/>
          <w:noProof/>
          <w:u w:val="none"/>
        </w:rPr>
        <w:t>:</w:t>
      </w:r>
    </w:p>
    <w:p w14:paraId="7B11DB3B" w14:textId="77777777" w:rsidR="007C5A3D" w:rsidRPr="00D40D38" w:rsidRDefault="007C5A3D" w:rsidP="007C5A3D">
      <w:pPr>
        <w:pStyle w:val="ListParagraph"/>
        <w:numPr>
          <w:ilvl w:val="0"/>
          <w:numId w:val="40"/>
        </w:numPr>
        <w:spacing w:before="120" w:after="120" w:line="276" w:lineRule="auto"/>
        <w:jc w:val="both"/>
        <w:rPr>
          <w:b/>
          <w:lang w:val="en-US"/>
        </w:rPr>
      </w:pPr>
      <w:r w:rsidRPr="00D40D38">
        <w:rPr>
          <w:b/>
          <w:i/>
          <w:color w:val="000000" w:themeColor="text1"/>
          <w:sz w:val="20"/>
          <w:szCs w:val="20"/>
          <w:lang w:val="en-US"/>
        </w:rPr>
        <w:t xml:space="preserve">resourceAllocation </w:t>
      </w:r>
      <w:r w:rsidRPr="00D40D38">
        <w:rPr>
          <w:b/>
          <w:color w:val="000000" w:themeColor="text1"/>
          <w:sz w:val="20"/>
          <w:szCs w:val="20"/>
          <w:lang w:val="en-US"/>
        </w:rPr>
        <w:t>is configured as '</w:t>
      </w:r>
      <w:r w:rsidRPr="00D40D38">
        <w:rPr>
          <w:b/>
          <w:i/>
          <w:color w:val="000000" w:themeColor="text1"/>
          <w:sz w:val="20"/>
          <w:szCs w:val="20"/>
          <w:lang w:val="en-US"/>
        </w:rPr>
        <w:t xml:space="preserve">dynamicSwitch' </w:t>
      </w:r>
      <w:r w:rsidRPr="00D40D38">
        <w:rPr>
          <w:b/>
          <w:color w:val="000000" w:themeColor="text1"/>
          <w:sz w:val="20"/>
          <w:szCs w:val="20"/>
          <w:lang w:val="en-US"/>
        </w:rPr>
        <w:t xml:space="preserve">for the indicated </w:t>
      </w:r>
      <w:r w:rsidRPr="00D40D38">
        <w:rPr>
          <w:b/>
          <w:bCs/>
          <w:sz w:val="20"/>
          <w:szCs w:val="20"/>
          <w:lang w:val="en-US"/>
        </w:rPr>
        <w:t xml:space="preserve">BWP, and </w:t>
      </w:r>
    </w:p>
    <w:p w14:paraId="77147039" w14:textId="77777777" w:rsidR="007C5A3D" w:rsidRPr="00D40D38" w:rsidRDefault="007C5A3D" w:rsidP="007C5A3D">
      <w:pPr>
        <w:pStyle w:val="ListParagraph"/>
        <w:numPr>
          <w:ilvl w:val="0"/>
          <w:numId w:val="40"/>
        </w:numPr>
        <w:spacing w:before="120" w:after="120" w:line="276" w:lineRule="auto"/>
        <w:jc w:val="both"/>
        <w:rPr>
          <w:b/>
          <w:color w:val="000000" w:themeColor="text1"/>
          <w:lang w:val="en-US"/>
        </w:rPr>
      </w:pPr>
      <w:r w:rsidRPr="00D40D38">
        <w:rPr>
          <w:b/>
          <w:color w:val="000000" w:themeColor="text1"/>
          <w:sz w:val="20"/>
          <w:szCs w:val="20"/>
          <w:lang w:val="en-US"/>
        </w:rPr>
        <w:t xml:space="preserve">bitwidth of the FDRA field of the active BWP is smaller than bitwidth of the FDRA field of the indicated BWP, and </w:t>
      </w:r>
    </w:p>
    <w:p w14:paraId="66223C68" w14:textId="77777777" w:rsidR="007C5A3D" w:rsidRPr="00D40D38" w:rsidRDefault="007C5A3D" w:rsidP="007C5A3D">
      <w:pPr>
        <w:pStyle w:val="ListParagraph"/>
        <w:numPr>
          <w:ilvl w:val="0"/>
          <w:numId w:val="40"/>
        </w:numPr>
        <w:spacing w:before="120" w:after="120" w:line="276" w:lineRule="auto"/>
        <w:jc w:val="both"/>
        <w:rPr>
          <w:b/>
          <w:color w:val="000000" w:themeColor="text1"/>
          <w:lang w:val="en-US"/>
        </w:rPr>
      </w:pPr>
      <w:r w:rsidRPr="00D40D38">
        <w:rPr>
          <w:b/>
          <w:color w:val="000000" w:themeColor="text1"/>
          <w:sz w:val="20"/>
          <w:szCs w:val="20"/>
          <w:lang w:val="en-US"/>
        </w:rPr>
        <w:t>DWS feature is not enabled for the active BWP but enabled for the indicated BWP</w:t>
      </w:r>
      <w:r>
        <w:rPr>
          <w:b/>
          <w:color w:val="000000" w:themeColor="text1"/>
          <w:sz w:val="20"/>
          <w:szCs w:val="20"/>
          <w:lang w:val="en-US"/>
        </w:rPr>
        <w:t xml:space="preserve"> (or ‘Transform precoder indicator’ field set to “0” in case DWS feature is enabled for the active BWP)</w:t>
      </w:r>
      <w:r w:rsidRPr="00D40D38">
        <w:rPr>
          <w:b/>
          <w:color w:val="000000" w:themeColor="text1"/>
          <w:sz w:val="20"/>
          <w:szCs w:val="20"/>
          <w:lang w:val="en-US"/>
        </w:rPr>
        <w:t xml:space="preserve">, </w:t>
      </w:r>
    </w:p>
    <w:p w14:paraId="7743B208" w14:textId="254040D5" w:rsidR="007C5A3D" w:rsidRPr="007C5A3D" w:rsidRDefault="007C5A3D" w:rsidP="007C5A3D">
      <w:pPr>
        <w:spacing w:before="120" w:after="120" w:line="276" w:lineRule="auto"/>
        <w:jc w:val="both"/>
        <w:rPr>
          <w:rFonts w:eastAsia="Times New Roman"/>
          <w:b/>
          <w:color w:val="0E101A"/>
          <w:lang w:val="en-US"/>
        </w:rPr>
      </w:pPr>
      <w:r w:rsidRPr="00D40D38">
        <w:rPr>
          <w:b/>
          <w:lang w:val="en-US"/>
        </w:rPr>
        <w:t xml:space="preserve">leads to an issue that DFT-s-OFDM and </w:t>
      </w:r>
      <w:r w:rsidRPr="00D40D38">
        <w:rPr>
          <w:rStyle w:val="Emphasis"/>
          <w:b/>
          <w:color w:val="0E101A"/>
          <w:lang w:val="en-US"/>
        </w:rPr>
        <w:t>RA</w:t>
      </w:r>
      <w:r w:rsidRPr="00D40D38">
        <w:rPr>
          <w:b/>
          <w:lang w:val="en-US"/>
        </w:rPr>
        <w:t> </w:t>
      </w:r>
      <w:r w:rsidRPr="00D40D38">
        <w:rPr>
          <w:rStyle w:val="Emphasis"/>
          <w:b/>
          <w:color w:val="0E101A"/>
          <w:lang w:val="en-US"/>
        </w:rPr>
        <w:t>type 0 </w:t>
      </w:r>
      <w:r w:rsidRPr="00D40D38">
        <w:rPr>
          <w:b/>
          <w:lang w:val="en-US"/>
        </w:rPr>
        <w:t>are both assumed by the UE, which is not currently supported by the specification.</w:t>
      </w:r>
    </w:p>
    <w:p w14:paraId="05EE848E" w14:textId="2573F269" w:rsidR="007C5A3D" w:rsidRPr="007C5A3D" w:rsidRDefault="007C5A3D" w:rsidP="007C5A3D">
      <w:pPr>
        <w:pStyle w:val="TableofFigures"/>
        <w:tabs>
          <w:tab w:val="right" w:leader="dot" w:pos="9629"/>
        </w:tabs>
        <w:spacing w:before="240" w:after="240" w:line="276" w:lineRule="auto"/>
        <w:jc w:val="both"/>
        <w:rPr>
          <w:b/>
          <w:bCs/>
          <w:noProof/>
        </w:rPr>
      </w:pPr>
      <w:hyperlink w:anchor="_Toc146881327" w:history="1">
        <w:r w:rsidRPr="007C5A3D">
          <w:rPr>
            <w:rStyle w:val="Hyperlink"/>
            <w:b/>
            <w:bCs/>
            <w:noProof/>
          </w:rPr>
          <w:t xml:space="preserve">Observation 4. </w:t>
        </w:r>
        <w:r w:rsidRPr="007C5A3D">
          <w:rPr>
            <w:rStyle w:val="Hyperlink"/>
            <w:b/>
            <w:bCs/>
            <w:noProof/>
            <w:lang w:val="en-US"/>
          </w:rPr>
          <w:t xml:space="preserve">In the current specifications, if a UE was indicated with CP-OFDM (i.e, Transform precoder indicator field = 1) and reached maximum transmit power for a PUSCH transmission at </w:t>
        </w:r>
        <m:oMath>
          <m:sSub>
            <m:sSubPr>
              <m:ctrlPr>
                <w:rPr>
                  <w:rStyle w:val="Hyperlink"/>
                  <w:rFonts w:ascii="Cambria Math" w:hAnsi="Cambria Math"/>
                  <w:b/>
                  <w:bCs/>
                  <w:i/>
                  <w:noProof/>
                  <w:lang w:val="en-US"/>
                </w:rPr>
              </m:ctrlPr>
            </m:sSubPr>
            <m:e>
              <m:r>
                <m:rPr>
                  <m:sty m:val="bi"/>
                </m:rPr>
                <w:rPr>
                  <w:rStyle w:val="Hyperlink"/>
                  <w:rFonts w:ascii="Cambria Math" w:hAnsi="Cambria Math"/>
                  <w:noProof/>
                  <w:lang w:val="en-US"/>
                </w:rPr>
                <m:t>TO</m:t>
              </m:r>
            </m:e>
            <m:sub>
              <m:r>
                <m:rPr>
                  <m:sty m:val="bi"/>
                </m:rPr>
                <w:rPr>
                  <w:rStyle w:val="Hyperlink"/>
                  <w:rFonts w:ascii="Cambria Math" w:hAnsi="Cambria Math"/>
                  <w:noProof/>
                  <w:lang w:val="en-US"/>
                </w:rPr>
                <m:t>i-i</m:t>
              </m:r>
              <m:r>
                <m:rPr>
                  <m:sty m:val="bi"/>
                </m:rPr>
                <w:rPr>
                  <w:rStyle w:val="Hyperlink"/>
                  <w:rFonts w:ascii="Cambria Math" w:hAnsi="Cambria Math"/>
                  <w:noProof/>
                  <w:lang w:val="en-US"/>
                </w:rPr>
                <m:t>0</m:t>
              </m:r>
            </m:sub>
          </m:sSub>
          <m:r>
            <m:rPr>
              <m:sty m:val="bi"/>
            </m:rPr>
            <w:rPr>
              <w:rStyle w:val="Hyperlink"/>
              <w:rFonts w:ascii="Cambria Math" w:hAnsi="Cambria Math"/>
              <w:noProof/>
              <w:vertAlign w:val="subscript"/>
              <w:lang w:val="en-US"/>
            </w:rPr>
            <m:t xml:space="preserve"> </m:t>
          </m:r>
          <m:r>
            <m:rPr>
              <m:sty m:val="bi"/>
            </m:rPr>
            <w:rPr>
              <w:rStyle w:val="Hyperlink"/>
              <w:rFonts w:ascii="Cambria Math" w:hAnsi="Cambria Math"/>
              <w:noProof/>
              <w:lang w:val="en-US"/>
            </w:rPr>
            <m:t xml:space="preserve"> </m:t>
          </m:r>
        </m:oMath>
        <w:r w:rsidRPr="007C5A3D">
          <w:rPr>
            <w:rStyle w:val="Hyperlink"/>
            <w:b/>
            <w:bCs/>
            <w:noProof/>
            <w:lang w:val="en-US"/>
          </w:rPr>
          <w:t xml:space="preserve">, and the UE is then indicated with DFT-s-OFDM (i.e., Transform precoder indicator field = 0) for another PUSCH transmission at </w:t>
        </w:r>
        <m:oMath>
          <m:sSub>
            <m:sSubPr>
              <m:ctrlPr>
                <w:rPr>
                  <w:rStyle w:val="Hyperlink"/>
                  <w:rFonts w:ascii="Cambria Math" w:hAnsi="Cambria Math"/>
                  <w:b/>
                  <w:bCs/>
                  <w:i/>
                  <w:noProof/>
                  <w:lang w:val="en-US"/>
                </w:rPr>
              </m:ctrlPr>
            </m:sSubPr>
            <m:e>
              <m:r>
                <m:rPr>
                  <m:sty m:val="bi"/>
                </m:rPr>
                <w:rPr>
                  <w:rStyle w:val="Hyperlink"/>
                  <w:rFonts w:ascii="Cambria Math" w:hAnsi="Cambria Math"/>
                  <w:noProof/>
                  <w:lang w:val="en-US"/>
                </w:rPr>
                <m:t>TO</m:t>
              </m:r>
            </m:e>
            <m:sub>
              <m:r>
                <m:rPr>
                  <m:sty m:val="bi"/>
                </m:rPr>
                <w:rPr>
                  <w:rStyle w:val="Hyperlink"/>
                  <w:rFonts w:ascii="Cambria Math" w:hAnsi="Cambria Math"/>
                  <w:noProof/>
                  <w:lang w:val="en-US"/>
                </w:rPr>
                <m:t>i</m:t>
              </m:r>
            </m:sub>
          </m:sSub>
        </m:oMath>
        <w:r w:rsidRPr="007C5A3D">
          <w:rPr>
            <w:rStyle w:val="Hyperlink"/>
            <w:b/>
            <w:bCs/>
            <w:noProof/>
            <w:lang w:val="en-US"/>
          </w:rPr>
          <w:t xml:space="preserve">, the UE cannot transmit with max power of DFT-s-OFDM for the PUSCH transmission at </w:t>
        </w:r>
        <w:r w:rsidRPr="007C5A3D">
          <w:rPr>
            <w:rStyle w:val="Hyperlink"/>
            <w:rFonts w:ascii="Cambria Math" w:hAnsi="Cambria Math" w:cs="Cambria Math"/>
            <w:b/>
            <w:bCs/>
            <w:noProof/>
            <w:lang w:val="en-US"/>
          </w:rPr>
          <w:t>𝑇𝑂</w:t>
        </w:r>
        <w:r w:rsidRPr="007C5A3D">
          <w:rPr>
            <w:rStyle w:val="Hyperlink"/>
            <w:rFonts w:ascii="Cambria Math" w:hAnsi="Cambria Math" w:cs="Cambria Math"/>
            <w:b/>
            <w:bCs/>
            <w:noProof/>
            <w:lang w:val="en-US"/>
          </w:rPr>
          <w:t>𝑖</w:t>
        </w:r>
        <w:r w:rsidRPr="007C5A3D">
          <w:rPr>
            <w:rStyle w:val="Hyperlink"/>
            <w:b/>
            <w:bCs/>
            <w:noProof/>
            <w:lang w:val="en-US"/>
          </w:rPr>
          <w:t>.</w:t>
        </w:r>
      </w:hyperlink>
    </w:p>
    <w:p w14:paraId="710C11CD" w14:textId="2A60005F" w:rsidR="00BE7154" w:rsidRDefault="007C5A3D" w:rsidP="001F201D">
      <w:pPr>
        <w:rPr>
          <w:lang w:val="en-US"/>
        </w:rPr>
      </w:pPr>
      <w:r>
        <w:rPr>
          <w:lang w:val="en-US"/>
        </w:rPr>
        <w:fldChar w:fldCharType="end"/>
      </w:r>
    </w:p>
    <w:p w14:paraId="50CF4472" w14:textId="6B01DC7F" w:rsidR="00BE7154" w:rsidRDefault="00BE7154" w:rsidP="001F201D">
      <w:pPr>
        <w:rPr>
          <w:lang w:val="en-US"/>
        </w:rPr>
      </w:pPr>
      <w:r>
        <w:rPr>
          <w:lang w:val="en-US"/>
        </w:rPr>
        <w:t>In addition, the following proposals are made:</w:t>
      </w:r>
    </w:p>
    <w:p w14:paraId="2A4C6C3A" w14:textId="7085BA61" w:rsidR="007C5A3D" w:rsidRDefault="007C5A3D" w:rsidP="007C5A3D">
      <w:pPr>
        <w:pStyle w:val="TableofFigures"/>
        <w:tabs>
          <w:tab w:val="right" w:leader="dot" w:pos="9629"/>
        </w:tabs>
        <w:spacing w:before="240" w:after="240" w:line="276" w:lineRule="auto"/>
        <w:jc w:val="both"/>
        <w:rPr>
          <w:rStyle w:val="Hyperlink"/>
          <w:b/>
          <w:bCs/>
          <w:noProof/>
        </w:rPr>
      </w:pPr>
      <w:r>
        <w:rPr>
          <w:lang w:val="en-US"/>
        </w:rPr>
        <w:fldChar w:fldCharType="begin"/>
      </w:r>
      <w:r>
        <w:rPr>
          <w:lang w:val="en-US"/>
        </w:rPr>
        <w:instrText xml:space="preserve"> TOC \n \h \z \c "Proposal" </w:instrText>
      </w:r>
      <w:r>
        <w:rPr>
          <w:lang w:val="en-US"/>
        </w:rPr>
        <w:fldChar w:fldCharType="separate"/>
      </w:r>
      <w:hyperlink w:anchor="_Toc146881339" w:history="1">
        <w:r w:rsidRPr="007C5A3D">
          <w:rPr>
            <w:rStyle w:val="Hyperlink"/>
            <w:b/>
            <w:bCs/>
            <w:noProof/>
          </w:rPr>
          <w:t xml:space="preserve">Proposal 1. </w:t>
        </w:r>
        <w:r w:rsidRPr="007C5A3D">
          <w:rPr>
            <w:rStyle w:val="Hyperlink"/>
            <w:b/>
            <w:bCs/>
            <w:noProof/>
            <w:kern w:val="24"/>
            <w:lang w:val="en-US"/>
          </w:rPr>
          <w:t xml:space="preserve">RAN1 to endorse the following text proposal for Section 7.3.1.1.2 and 7.3.1.1.3 in TS 38.212 (changes are highlighted in </w:t>
        </w:r>
        <w:r w:rsidRPr="007C5A3D">
          <w:rPr>
            <w:rStyle w:val="Hyperlink"/>
            <w:b/>
            <w:bCs/>
            <w:noProof/>
            <w:color w:val="FF0000"/>
            <w:kern w:val="24"/>
            <w:lang w:val="en-US"/>
          </w:rPr>
          <w:t>red</w:t>
        </w:r>
        <w:r w:rsidRPr="007C5A3D">
          <w:rPr>
            <w:rStyle w:val="Hyperlink"/>
            <w:b/>
            <w:bCs/>
            <w:noProof/>
            <w:kern w:val="24"/>
            <w:lang w:val="en-US"/>
          </w:rPr>
          <w:t>):</w:t>
        </w:r>
      </w:hyperlink>
    </w:p>
    <w:tbl>
      <w:tblPr>
        <w:tblStyle w:val="TableGrid"/>
        <w:tblW w:w="0" w:type="auto"/>
        <w:tblLook w:val="04A0" w:firstRow="1" w:lastRow="0" w:firstColumn="1" w:lastColumn="0" w:noHBand="0" w:noVBand="1"/>
      </w:tblPr>
      <w:tblGrid>
        <w:gridCol w:w="9629"/>
      </w:tblGrid>
      <w:tr w:rsidR="007C5A3D" w14:paraId="12378008" w14:textId="77777777" w:rsidTr="00B46930">
        <w:tc>
          <w:tcPr>
            <w:tcW w:w="9629" w:type="dxa"/>
          </w:tcPr>
          <w:p w14:paraId="5BBFFB03" w14:textId="77777777" w:rsidR="007C5A3D" w:rsidRDefault="007C5A3D" w:rsidP="00B46930">
            <w:pPr>
              <w:spacing w:before="120" w:after="120" w:line="276" w:lineRule="auto"/>
              <w:jc w:val="center"/>
              <w:rPr>
                <w:lang w:val="en-US"/>
              </w:rPr>
            </w:pPr>
            <w:r>
              <w:rPr>
                <w:lang w:val="en-US"/>
              </w:rPr>
              <w:t>&lt;&lt;omitted text&gt;&gt;</w:t>
            </w:r>
          </w:p>
          <w:p w14:paraId="6F0D9614" w14:textId="77777777" w:rsidR="007C5A3D" w:rsidRDefault="007C5A3D" w:rsidP="00B46930">
            <w:pPr>
              <w:spacing w:before="120" w:after="120" w:line="276" w:lineRule="auto"/>
              <w:jc w:val="both"/>
              <w:rPr>
                <w:lang w:val="en-US"/>
              </w:rPr>
            </w:pPr>
            <w:r>
              <w:rPr>
                <w:lang w:val="en-US"/>
              </w:rPr>
              <w:t>7.3.1.1.2 Format 0_1</w:t>
            </w:r>
          </w:p>
          <w:p w14:paraId="77435DFF" w14:textId="77777777" w:rsidR="007C5A3D" w:rsidRDefault="007C5A3D" w:rsidP="00B46930">
            <w:pPr>
              <w:spacing w:before="120" w:after="120" w:line="276" w:lineRule="auto"/>
              <w:jc w:val="center"/>
              <w:rPr>
                <w:lang w:val="en-US"/>
              </w:rPr>
            </w:pPr>
            <w:r>
              <w:rPr>
                <w:lang w:val="en-US"/>
              </w:rPr>
              <w:t>&lt;&lt;omitted text&gt;&gt;</w:t>
            </w:r>
          </w:p>
          <w:p w14:paraId="6E79ECA8" w14:textId="77777777" w:rsidR="007C5A3D" w:rsidRDefault="007C5A3D" w:rsidP="00B46930">
            <w:pPr>
              <w:pStyle w:val="B1"/>
              <w:spacing w:before="120" w:after="120" w:line="276" w:lineRule="auto"/>
              <w:jc w:val="both"/>
              <w:rPr>
                <w:lang w:eastAsia="zh-CN"/>
              </w:rPr>
            </w:pPr>
            <w:r>
              <w:t>-</w:t>
            </w:r>
            <w:r>
              <w:tab/>
              <w:t xml:space="preserve">Transform precoder indicator – </w:t>
            </w:r>
            <w:r w:rsidRPr="00ED4AF8">
              <w:rPr>
                <w:rFonts w:hint="eastAsia"/>
                <w:lang w:eastAsia="zh-CN"/>
              </w:rPr>
              <w:t>0 or 1 bit</w:t>
            </w:r>
          </w:p>
          <w:p w14:paraId="5678CDF5" w14:textId="77777777" w:rsidR="007C5A3D" w:rsidRDefault="007C5A3D" w:rsidP="00B46930">
            <w:pPr>
              <w:pStyle w:val="B2"/>
              <w:spacing w:before="120" w:after="120" w:line="276" w:lineRule="auto"/>
              <w:jc w:val="both"/>
              <w:rPr>
                <w:lang w:eastAsia="zh-CN"/>
              </w:rPr>
            </w:pPr>
            <w:r>
              <w:t>-</w:t>
            </w:r>
            <w:r>
              <w:tab/>
              <w:t xml:space="preserve">1 bit if the higher layer parameter </w:t>
            </w:r>
            <w:r w:rsidRPr="00263E81">
              <w:rPr>
                <w:i/>
              </w:rPr>
              <w:t>dynamicTransformPrecoderIndicationDCI-0-1</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0_1 with CRC </w:t>
            </w:r>
            <w:r>
              <w:rPr>
                <w:lang w:eastAsia="zh-CN"/>
              </w:rPr>
              <w:t>scrambled by C-RNTI</w:t>
            </w:r>
            <w:r w:rsidRPr="00D40D38">
              <w:rPr>
                <w:color w:val="FF0000"/>
                <w:lang w:eastAsia="zh-CN"/>
              </w:rPr>
              <w:t>, CS-RNTI</w:t>
            </w:r>
            <w:r>
              <w:rPr>
                <w:lang w:eastAsia="zh-CN"/>
              </w:rPr>
              <w:t xml:space="preserve"> or MCS-C-RNTI</w:t>
            </w:r>
            <w:r w:rsidRPr="00D40D38">
              <w:rPr>
                <w:color w:val="FF0000"/>
                <w:lang w:eastAsia="zh-CN"/>
              </w:rPr>
              <w:t>.</w:t>
            </w:r>
            <w:r>
              <w:rPr>
                <w:color w:val="FF0000"/>
                <w:lang w:eastAsia="zh-CN"/>
              </w:rPr>
              <w:t xml:space="preserve"> For DCI format 0_1 with CRC scrambled by CS-RNTI and the value indicated by new data indicator field is 1, or by C-RNTI, or by MCS-C-RNTI</w:t>
            </w:r>
            <w:r>
              <w:t xml:space="preserve">, </w:t>
            </w:r>
            <w:r w:rsidRPr="00D40D38">
              <w:rPr>
                <w:strike/>
                <w:color w:val="FF0000"/>
              </w:rPr>
              <w:t>where</w:t>
            </w:r>
            <w:r>
              <w:t xml:space="preserv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r>
              <w:rPr>
                <w:color w:val="FF0000"/>
                <w:lang w:eastAsia="zh-CN"/>
              </w:rPr>
              <w:t>For DCI format 0_1 with CRC scrambled by CS-RNTI and the value indicated by new data indicator field is 0, the bit is reserved.</w:t>
            </w:r>
          </w:p>
          <w:p w14:paraId="7382239E" w14:textId="77777777" w:rsidR="007C5A3D" w:rsidRPr="00B46930" w:rsidRDefault="007C5A3D" w:rsidP="00B46930">
            <w:pPr>
              <w:pStyle w:val="B2"/>
              <w:spacing w:before="120" w:after="120" w:line="276" w:lineRule="auto"/>
              <w:jc w:val="both"/>
            </w:pPr>
            <w:r>
              <w:t>-</w:t>
            </w:r>
            <w:r>
              <w:tab/>
              <w:t>0 bit otherwise.</w:t>
            </w:r>
          </w:p>
          <w:p w14:paraId="629D48A7" w14:textId="77777777" w:rsidR="007C5A3D" w:rsidRDefault="007C5A3D" w:rsidP="00B46930">
            <w:pPr>
              <w:spacing w:before="120" w:after="120" w:line="276" w:lineRule="auto"/>
              <w:jc w:val="center"/>
              <w:rPr>
                <w:lang w:val="en-US"/>
              </w:rPr>
            </w:pPr>
            <w:r>
              <w:rPr>
                <w:lang w:val="en-US"/>
              </w:rPr>
              <w:t>&lt;&lt;omitted text&gt;&gt;</w:t>
            </w:r>
          </w:p>
          <w:p w14:paraId="46F90A01" w14:textId="77777777" w:rsidR="007C5A3D" w:rsidRDefault="007C5A3D" w:rsidP="00B46930">
            <w:pPr>
              <w:spacing w:before="120" w:after="120" w:line="276" w:lineRule="auto"/>
              <w:jc w:val="both"/>
              <w:rPr>
                <w:lang w:val="en-US"/>
              </w:rPr>
            </w:pPr>
            <w:r>
              <w:rPr>
                <w:lang w:val="en-US"/>
              </w:rPr>
              <w:t>7.3.1.1.3 Format 0_2</w:t>
            </w:r>
          </w:p>
          <w:p w14:paraId="5B01B250" w14:textId="77777777" w:rsidR="007C5A3D" w:rsidRDefault="007C5A3D" w:rsidP="00B46930">
            <w:pPr>
              <w:spacing w:before="120" w:after="120" w:line="276" w:lineRule="auto"/>
              <w:jc w:val="center"/>
              <w:rPr>
                <w:lang w:val="en-US"/>
              </w:rPr>
            </w:pPr>
            <w:r>
              <w:rPr>
                <w:lang w:val="en-US"/>
              </w:rPr>
              <w:t>&lt;&lt;omitted text&gt;&gt;</w:t>
            </w:r>
          </w:p>
          <w:p w14:paraId="6B227AC1" w14:textId="77777777" w:rsidR="007C5A3D" w:rsidRDefault="007C5A3D" w:rsidP="00B46930">
            <w:pPr>
              <w:pStyle w:val="B1"/>
              <w:spacing w:before="120" w:after="120" w:line="276" w:lineRule="auto"/>
              <w:jc w:val="both"/>
              <w:rPr>
                <w:lang w:eastAsia="zh-CN"/>
              </w:rPr>
            </w:pPr>
            <w:r>
              <w:t>-</w:t>
            </w:r>
            <w:r>
              <w:tab/>
              <w:t xml:space="preserve">Transform precoder indicator – </w:t>
            </w:r>
            <w:r w:rsidRPr="00ED4AF8">
              <w:rPr>
                <w:rFonts w:hint="eastAsia"/>
                <w:lang w:eastAsia="zh-CN"/>
              </w:rPr>
              <w:t>0 or 1 bit</w:t>
            </w:r>
          </w:p>
          <w:p w14:paraId="24CC3A32" w14:textId="77777777" w:rsidR="007C5A3D" w:rsidRDefault="007C5A3D" w:rsidP="00B46930">
            <w:pPr>
              <w:pStyle w:val="B2"/>
              <w:spacing w:before="120" w:after="120" w:line="276" w:lineRule="auto"/>
              <w:jc w:val="both"/>
              <w:rPr>
                <w:lang w:eastAsia="zh-CN"/>
              </w:rPr>
            </w:pPr>
            <w:r>
              <w:t>-</w:t>
            </w:r>
            <w:r>
              <w:tab/>
              <w:t xml:space="preserve">1 bit if the higher layer parameter </w:t>
            </w:r>
            <w:r w:rsidRPr="00263E81">
              <w:rPr>
                <w:i/>
              </w:rPr>
              <w:t>dynamicTransformPrecoderIndicationDCI-0-</w:t>
            </w:r>
            <w:r>
              <w:rPr>
                <w:i/>
              </w:rPr>
              <w:t>2</w:t>
            </w:r>
            <w:r>
              <w:t xml:space="preserve"> is configured to </w:t>
            </w:r>
            <w:r w:rsidRPr="008E1B8C">
              <w:rPr>
                <w:lang w:eastAsia="ko-KR"/>
              </w:rPr>
              <w:t>'</w:t>
            </w:r>
            <w:r>
              <w:rPr>
                <w:lang w:eastAsia="ko-KR"/>
              </w:rPr>
              <w:t>ena</w:t>
            </w:r>
            <w:r w:rsidRPr="008E1B8C">
              <w:rPr>
                <w:lang w:eastAsia="ko-KR"/>
              </w:rPr>
              <w:t>bled '</w:t>
            </w:r>
            <w:r>
              <w:rPr>
                <w:lang w:eastAsia="ko-KR"/>
              </w:rPr>
              <w:t xml:space="preserve"> and if the UE is configured to monitor DCI format 0_2 with CRC </w:t>
            </w:r>
            <w:r>
              <w:rPr>
                <w:lang w:eastAsia="zh-CN"/>
              </w:rPr>
              <w:t>scrambled by C-RNTI</w:t>
            </w:r>
            <w:r w:rsidRPr="00B46930">
              <w:rPr>
                <w:color w:val="FF0000"/>
                <w:lang w:eastAsia="zh-CN"/>
              </w:rPr>
              <w:t>, CS-RNTI</w:t>
            </w:r>
            <w:r>
              <w:rPr>
                <w:lang w:eastAsia="zh-CN"/>
              </w:rPr>
              <w:t xml:space="preserve"> or MCS-C-RNTI</w:t>
            </w:r>
            <w:r w:rsidRPr="00B46930">
              <w:rPr>
                <w:color w:val="FF0000"/>
                <w:lang w:eastAsia="zh-CN"/>
              </w:rPr>
              <w:t>.</w:t>
            </w:r>
            <w:r>
              <w:rPr>
                <w:color w:val="FF0000"/>
                <w:lang w:eastAsia="zh-CN"/>
              </w:rPr>
              <w:t xml:space="preserve"> For DCI format 0_2 with CRC scrambled by CS-RNTI and the value indicated by new data indicator field is 1, or by C-RNTI, or by MCS-C-RNTI</w:t>
            </w:r>
            <w:r>
              <w:t xml:space="preserve">, </w:t>
            </w:r>
            <w:r w:rsidRPr="00D40D38">
              <w:rPr>
                <w:strike/>
                <w:color w:val="FF0000"/>
              </w:rPr>
              <w:t>where</w:t>
            </w:r>
            <w:r>
              <w:t xml:space="preserve"> the bit value of 0 </w:t>
            </w:r>
            <w:r>
              <w:rPr>
                <w:lang w:eastAsia="zh-CN"/>
              </w:rPr>
              <w:t xml:space="preserve">indicates that </w:t>
            </w:r>
            <w:r w:rsidRPr="00ED4AF8">
              <w:rPr>
                <w:rFonts w:hint="eastAsia"/>
                <w:lang w:eastAsia="zh-CN"/>
              </w:rPr>
              <w:t>transform precoder is enabled</w:t>
            </w:r>
            <w:r>
              <w:rPr>
                <w:lang w:eastAsia="zh-CN"/>
              </w:rPr>
              <w:t xml:space="preserve"> and </w:t>
            </w:r>
            <w:r>
              <w:t xml:space="preserve">the bit value of 1 </w:t>
            </w:r>
            <w:r>
              <w:rPr>
                <w:lang w:eastAsia="zh-CN"/>
              </w:rPr>
              <w:t xml:space="preserve">indicates that </w:t>
            </w:r>
            <w:r w:rsidRPr="00ED4AF8">
              <w:rPr>
                <w:rFonts w:hint="eastAsia"/>
                <w:lang w:eastAsia="zh-CN"/>
              </w:rPr>
              <w:t xml:space="preserve">transform precoder is </w:t>
            </w:r>
            <w:r>
              <w:rPr>
                <w:lang w:eastAsia="zh-CN"/>
              </w:rPr>
              <w:t xml:space="preserve">disabled. </w:t>
            </w:r>
            <w:r>
              <w:rPr>
                <w:color w:val="FF0000"/>
                <w:lang w:eastAsia="zh-CN"/>
              </w:rPr>
              <w:t>For DCI format 0_2 with CRC scrambled by CS-RNTI and the value indicated by new data indicator field is 0, the bit is reserved.</w:t>
            </w:r>
          </w:p>
          <w:p w14:paraId="49E16236" w14:textId="77777777" w:rsidR="007C5A3D" w:rsidRPr="000E2B83" w:rsidRDefault="007C5A3D" w:rsidP="00B46930">
            <w:pPr>
              <w:pStyle w:val="B2"/>
              <w:spacing w:before="120" w:after="120" w:line="276" w:lineRule="auto"/>
              <w:jc w:val="both"/>
            </w:pPr>
            <w:r>
              <w:t>-</w:t>
            </w:r>
            <w:r>
              <w:tab/>
              <w:t>0 bit otherwise.</w:t>
            </w:r>
          </w:p>
          <w:p w14:paraId="6681877C" w14:textId="77777777" w:rsidR="007C5A3D" w:rsidRDefault="007C5A3D" w:rsidP="00B46930">
            <w:pPr>
              <w:spacing w:before="120" w:after="120" w:line="276" w:lineRule="auto"/>
              <w:jc w:val="center"/>
              <w:rPr>
                <w:lang w:val="en-US"/>
              </w:rPr>
            </w:pPr>
            <w:r>
              <w:rPr>
                <w:lang w:val="en-US"/>
              </w:rPr>
              <w:t>&lt;&lt;omitted text&gt;&gt;</w:t>
            </w:r>
          </w:p>
        </w:tc>
      </w:tr>
    </w:tbl>
    <w:p w14:paraId="554C0017" w14:textId="77777777" w:rsidR="007C5A3D" w:rsidRPr="007C5A3D" w:rsidRDefault="007C5A3D" w:rsidP="007C5A3D"/>
    <w:p w14:paraId="50E0C077" w14:textId="563D9996" w:rsidR="007C5A3D" w:rsidRPr="007C5A3D" w:rsidRDefault="007C5A3D" w:rsidP="007C5A3D">
      <w:pPr>
        <w:pStyle w:val="TableofFigures"/>
        <w:tabs>
          <w:tab w:val="right" w:leader="dot" w:pos="9629"/>
        </w:tabs>
        <w:spacing w:before="240" w:after="240" w:line="276" w:lineRule="auto"/>
        <w:jc w:val="both"/>
        <w:rPr>
          <w:rFonts w:asciiTheme="minorHAnsi" w:eastAsiaTheme="minorEastAsia" w:hAnsiTheme="minorHAnsi" w:cstheme="minorBidi"/>
          <w:b/>
          <w:bCs/>
          <w:noProof/>
          <w:sz w:val="22"/>
          <w:szCs w:val="22"/>
          <w:lang w:val="en-US"/>
        </w:rPr>
      </w:pPr>
      <w:hyperlink w:anchor="_Toc146881340" w:history="1">
        <w:r w:rsidRPr="007C5A3D">
          <w:rPr>
            <w:rStyle w:val="Hyperlink"/>
            <w:b/>
            <w:bCs/>
            <w:noProof/>
          </w:rPr>
          <w:t>Proposal 2. The support of DWS for UL multi-cell scheduling using DCI format 0_3 should be discussed in MC WI. If it is supported, the related assistance information for an assumed PUSCH in PHR should be discussed in CovEnh WI.</w:t>
        </w:r>
      </w:hyperlink>
    </w:p>
    <w:p w14:paraId="59447570" w14:textId="0DBEC7C9" w:rsidR="007C5A3D" w:rsidRPr="007C5A3D" w:rsidRDefault="007C5A3D" w:rsidP="007C5A3D">
      <w:pPr>
        <w:pStyle w:val="TableofFigures"/>
        <w:tabs>
          <w:tab w:val="right" w:leader="dot" w:pos="9629"/>
        </w:tabs>
        <w:spacing w:before="240" w:after="240" w:line="276" w:lineRule="auto"/>
        <w:jc w:val="both"/>
        <w:rPr>
          <w:rFonts w:asciiTheme="minorHAnsi" w:eastAsiaTheme="minorEastAsia" w:hAnsiTheme="minorHAnsi" w:cstheme="minorBidi"/>
          <w:b/>
          <w:bCs/>
          <w:noProof/>
          <w:sz w:val="22"/>
          <w:szCs w:val="22"/>
          <w:lang w:val="en-US"/>
        </w:rPr>
      </w:pPr>
      <w:hyperlink w:anchor="_Toc146881341" w:history="1">
        <w:r w:rsidRPr="007C5A3D">
          <w:rPr>
            <w:rStyle w:val="Hyperlink"/>
            <w:b/>
            <w:bCs/>
            <w:noProof/>
          </w:rPr>
          <w:t xml:space="preserve">Proposal 3. </w:t>
        </w:r>
        <w:r w:rsidRPr="007C5A3D">
          <w:rPr>
            <w:rStyle w:val="Hyperlink"/>
            <w:rFonts w:eastAsia="Batang"/>
            <w:b/>
            <w:bCs/>
            <w:noProof/>
            <w:lang w:val="en-US"/>
          </w:rPr>
          <w:t xml:space="preserve">UE only uses </w:t>
        </w:r>
        <w:r w:rsidRPr="007C5A3D">
          <w:rPr>
            <w:rStyle w:val="Hyperlink"/>
            <w:rFonts w:eastAsia="Batang"/>
            <w:b/>
            <w:bCs/>
            <w:i/>
            <w:iCs/>
            <w:noProof/>
            <w:lang w:val="en-US"/>
          </w:rPr>
          <w:t>resourceAllocation</w:t>
        </w:r>
        <w:r w:rsidRPr="007C5A3D">
          <w:rPr>
            <w:rStyle w:val="Hyperlink"/>
            <w:rFonts w:eastAsia="Batang"/>
            <w:b/>
            <w:bCs/>
            <w:noProof/>
            <w:lang w:val="en-US"/>
          </w:rPr>
          <w:t xml:space="preserve"> if CP-OFDM is indicated. Otherwise, UE applies type 1 resource allocation. Size of FDRA field is aligned between size for type 1 resource allocation and size according to </w:t>
        </w:r>
        <w:r w:rsidRPr="007C5A3D">
          <w:rPr>
            <w:rStyle w:val="Hyperlink"/>
            <w:rFonts w:eastAsia="Batang"/>
            <w:b/>
            <w:bCs/>
            <w:i/>
            <w:iCs/>
            <w:noProof/>
            <w:lang w:val="en-US"/>
          </w:rPr>
          <w:t>resourceAllocation</w:t>
        </w:r>
        <w:r w:rsidRPr="007C5A3D">
          <w:rPr>
            <w:rStyle w:val="Hyperlink"/>
            <w:rFonts w:eastAsia="Batang"/>
            <w:b/>
            <w:bCs/>
            <w:noProof/>
            <w:lang w:val="en-US"/>
          </w:rPr>
          <w:t xml:space="preserve"> IE.</w:t>
        </w:r>
      </w:hyperlink>
    </w:p>
    <w:p w14:paraId="325A2C38" w14:textId="72C8B4B6" w:rsidR="007C5A3D" w:rsidRPr="007C5A3D" w:rsidRDefault="007C5A3D" w:rsidP="007C5A3D">
      <w:pPr>
        <w:pStyle w:val="TableofFigures"/>
        <w:tabs>
          <w:tab w:val="right" w:leader="dot" w:pos="9629"/>
        </w:tabs>
        <w:spacing w:before="240" w:after="240" w:line="276" w:lineRule="auto"/>
        <w:jc w:val="both"/>
        <w:rPr>
          <w:rFonts w:asciiTheme="minorHAnsi" w:eastAsiaTheme="minorEastAsia" w:hAnsiTheme="minorHAnsi" w:cstheme="minorBidi"/>
          <w:b/>
          <w:bCs/>
          <w:noProof/>
          <w:sz w:val="22"/>
          <w:szCs w:val="22"/>
          <w:lang w:val="en-US"/>
        </w:rPr>
      </w:pPr>
      <w:hyperlink w:anchor="_Toc146881342" w:history="1">
        <w:r w:rsidRPr="007C5A3D">
          <w:rPr>
            <w:rStyle w:val="Hyperlink"/>
            <w:b/>
            <w:bCs/>
            <w:noProof/>
          </w:rPr>
          <w:t xml:space="preserve">Proposal 4. </w:t>
        </w:r>
        <w:r w:rsidRPr="007C5A3D">
          <w:rPr>
            <w:rStyle w:val="Hyperlink"/>
            <w:rFonts w:eastAsia="Times New Roman"/>
            <w:b/>
            <w:bCs/>
            <w:noProof/>
            <w:lang w:val="en-US"/>
          </w:rPr>
          <w:t>UE only uses dmrs-Type if CP-OFDM is indicated. Otherwise, UE applies DMRS type 1.</w:t>
        </w:r>
      </w:hyperlink>
    </w:p>
    <w:p w14:paraId="485F34B6" w14:textId="07760D22" w:rsidR="007C5A3D" w:rsidRPr="007C5A3D" w:rsidRDefault="007C5A3D" w:rsidP="007C5A3D">
      <w:pPr>
        <w:pStyle w:val="TableofFigures"/>
        <w:tabs>
          <w:tab w:val="right" w:leader="dot" w:pos="9629"/>
        </w:tabs>
        <w:spacing w:before="240" w:after="240" w:line="276" w:lineRule="auto"/>
        <w:jc w:val="both"/>
        <w:rPr>
          <w:rFonts w:asciiTheme="minorHAnsi" w:eastAsiaTheme="minorEastAsia" w:hAnsiTheme="minorHAnsi" w:cstheme="minorBidi"/>
          <w:b/>
          <w:bCs/>
          <w:noProof/>
          <w:sz w:val="22"/>
          <w:szCs w:val="22"/>
          <w:lang w:val="en-US"/>
        </w:rPr>
      </w:pPr>
      <w:hyperlink w:anchor="_Toc146881343" w:history="1">
        <w:r w:rsidRPr="007C5A3D">
          <w:rPr>
            <w:rStyle w:val="Hyperlink"/>
            <w:b/>
            <w:bCs/>
            <w:noProof/>
          </w:rPr>
          <w:t xml:space="preserve">Proposal 5. </w:t>
        </w:r>
        <w:r w:rsidRPr="007C5A3D">
          <w:rPr>
            <w:rStyle w:val="Hyperlink"/>
            <w:b/>
            <w:bCs/>
            <w:noProof/>
            <w:lang w:val="en-US"/>
          </w:rPr>
          <w:t xml:space="preserve">In case of BWP switching, </w:t>
        </w:r>
        <w:r w:rsidRPr="007C5A3D">
          <w:rPr>
            <w:rStyle w:val="Hyperlink"/>
            <w:rFonts w:eastAsia="Times New Roman"/>
            <w:b/>
            <w:bCs/>
            <w:noProof/>
            <w:lang w:val="en-US"/>
          </w:rPr>
          <w:t xml:space="preserve">if DWS feature is enabled for the indicated BWP, and the </w:t>
        </w:r>
        <w:r w:rsidRPr="007C5A3D">
          <w:rPr>
            <w:rStyle w:val="Hyperlink"/>
            <w:rFonts w:eastAsia="Times New Roman"/>
            <w:b/>
            <w:bCs/>
            <w:i/>
            <w:iCs/>
            <w:noProof/>
            <w:lang w:val="en-US"/>
          </w:rPr>
          <w:t>resourceAllocation</w:t>
        </w:r>
        <w:r w:rsidRPr="007C5A3D">
          <w:rPr>
            <w:rStyle w:val="Hyperlink"/>
            <w:rFonts w:eastAsia="Times New Roman"/>
            <w:b/>
            <w:bCs/>
            <w:noProof/>
            <w:lang w:val="en-US"/>
          </w:rPr>
          <w:t xml:space="preserve"> parameter in the indicated BWP is configured to </w:t>
        </w:r>
        <w:r w:rsidRPr="007C5A3D">
          <w:rPr>
            <w:rStyle w:val="Hyperlink"/>
            <w:rFonts w:eastAsia="Times New Roman"/>
            <w:b/>
            <w:bCs/>
            <w:i/>
            <w:iCs/>
            <w:noProof/>
            <w:lang w:val="en-US"/>
          </w:rPr>
          <w:t>dynamicSwitch,</w:t>
        </w:r>
        <w:r w:rsidRPr="007C5A3D">
          <w:rPr>
            <w:rStyle w:val="Hyperlink"/>
            <w:rFonts w:eastAsia="Times New Roman"/>
            <w:b/>
            <w:bCs/>
            <w:noProof/>
            <w:lang w:val="en-US"/>
          </w:rPr>
          <w:t xml:space="preserve"> and bitwidth of the FDRA field of the active BWP is smaller than bitwidth of the FDRA field of the indicated BWP, the UE does not expect the ‘Transform precoder indicator field’ of the scheduling DCI to be set to 0.</w:t>
        </w:r>
      </w:hyperlink>
    </w:p>
    <w:p w14:paraId="07761831" w14:textId="5C15612E" w:rsidR="007C5A3D" w:rsidRDefault="007C5A3D" w:rsidP="007C5A3D">
      <w:pPr>
        <w:pStyle w:val="TableofFigures"/>
        <w:tabs>
          <w:tab w:val="right" w:leader="dot" w:pos="9629"/>
        </w:tabs>
        <w:spacing w:before="240" w:after="240" w:line="276" w:lineRule="auto"/>
        <w:jc w:val="both"/>
        <w:rPr>
          <w:rStyle w:val="Hyperlink"/>
          <w:b/>
          <w:bCs/>
          <w:noProof/>
        </w:rPr>
      </w:pPr>
      <w:hyperlink w:anchor="_Toc146881344" w:history="1">
        <w:r w:rsidRPr="007C5A3D">
          <w:rPr>
            <w:rStyle w:val="Hyperlink"/>
            <w:b/>
            <w:bCs/>
            <w:noProof/>
            <w:lang w:val="en-US"/>
          </w:rPr>
          <w:t>Proposal 6. For closed loop power control in case of dynamic waveform switching:</w:t>
        </w:r>
      </w:hyperlink>
    </w:p>
    <w:p w14:paraId="5809F24D" w14:textId="77777777" w:rsidR="00AC271F" w:rsidRPr="00C14144" w:rsidRDefault="00AC271F" w:rsidP="00AC271F">
      <w:pPr>
        <w:pStyle w:val="ListParagraph"/>
        <w:numPr>
          <w:ilvl w:val="0"/>
          <w:numId w:val="43"/>
        </w:numPr>
        <w:spacing w:before="120" w:after="120" w:line="276" w:lineRule="auto"/>
        <w:ind w:left="765" w:hanging="357"/>
        <w:jc w:val="both"/>
        <w:rPr>
          <w:rFonts w:eastAsia="Times New Roman"/>
          <w:b/>
          <w:bCs/>
          <w:sz w:val="20"/>
          <w:szCs w:val="20"/>
          <w:lang w:val="en-US"/>
        </w:rPr>
      </w:pPr>
      <w:r w:rsidRPr="00C14144">
        <w:rPr>
          <w:rFonts w:eastAsia="Times New Roman"/>
          <w:b/>
          <w:bCs/>
          <w:sz w:val="20"/>
          <w:szCs w:val="20"/>
          <w:lang w:val="en-US"/>
        </w:rPr>
        <w:t xml:space="preserve">RAN1 to check whether existing mechanism allows a UE that reached maximum transmit power for a PUSCH transmission at </w:t>
      </w:r>
      <m:oMath>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TO</m:t>
            </m:r>
          </m:e>
          <m:sub>
            <m:r>
              <m:rPr>
                <m:sty m:val="bi"/>
              </m:rPr>
              <w:rPr>
                <w:rFonts w:ascii="Cambria Math" w:eastAsia="Times New Roman" w:hAnsi="Cambria Math"/>
                <w:sz w:val="20"/>
                <w:szCs w:val="20"/>
                <w:lang w:val="en-US"/>
              </w:rPr>
              <m:t>i-</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i</m:t>
                </m:r>
              </m:e>
              <m:sub>
                <m:r>
                  <m:rPr>
                    <m:sty m:val="bi"/>
                  </m:rPr>
                  <w:rPr>
                    <w:rFonts w:ascii="Cambria Math" w:eastAsia="Times New Roman" w:hAnsi="Cambria Math"/>
                    <w:sz w:val="20"/>
                    <w:szCs w:val="20"/>
                    <w:lang w:val="en-US"/>
                  </w:rPr>
                  <m:t>0</m:t>
                </m:r>
              </m:sub>
            </m:sSub>
          </m:sub>
        </m:sSub>
      </m:oMath>
      <w:r w:rsidRPr="00C14144">
        <w:rPr>
          <w:rFonts w:eastAsia="Times New Roman"/>
          <w:b/>
          <w:bCs/>
          <w:sz w:val="20"/>
          <w:szCs w:val="20"/>
          <w:lang w:val="en-US"/>
        </w:rPr>
        <w:t xml:space="preserve"> with CP-OFDM to actually reach maximum power of DFT-s-OFDM at transmission occasion </w:t>
      </w:r>
      <m:oMath>
        <m:r>
          <m:rPr>
            <m:sty m:val="bi"/>
          </m:rPr>
          <w:rPr>
            <w:rFonts w:ascii="Cambria Math" w:eastAsia="Times New Roman" w:hAnsi="Cambria Math"/>
            <w:sz w:val="20"/>
            <w:szCs w:val="20"/>
            <w:lang w:val="en-US"/>
          </w:rPr>
          <m:t>T</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O</m:t>
            </m:r>
          </m:e>
          <m:sub>
            <m:r>
              <m:rPr>
                <m:sty m:val="bi"/>
              </m:rPr>
              <w:rPr>
                <w:rFonts w:ascii="Cambria Math" w:eastAsia="Times New Roman" w:hAnsi="Cambria Math"/>
                <w:sz w:val="20"/>
                <w:szCs w:val="20"/>
                <w:lang w:val="en-US"/>
              </w:rPr>
              <m:t>i</m:t>
            </m:r>
          </m:sub>
        </m:sSub>
      </m:oMath>
      <w:r w:rsidRPr="00C14144">
        <w:rPr>
          <w:rFonts w:eastAsia="Times New Roman"/>
          <w:b/>
          <w:bCs/>
          <w:sz w:val="20"/>
          <w:szCs w:val="20"/>
          <w:lang w:val="en-US"/>
        </w:rPr>
        <w:t xml:space="preserve">, as expected, in case of dynamic waveform switching between </w:t>
      </w:r>
      <m:oMath>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TO</m:t>
            </m:r>
          </m:e>
          <m:sub>
            <m:r>
              <m:rPr>
                <m:sty m:val="bi"/>
              </m:rPr>
              <w:rPr>
                <w:rFonts w:ascii="Cambria Math" w:eastAsia="Times New Roman" w:hAnsi="Cambria Math"/>
                <w:sz w:val="20"/>
                <w:szCs w:val="20"/>
                <w:lang w:val="en-US"/>
              </w:rPr>
              <m:t>i-</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i</m:t>
                </m:r>
              </m:e>
              <m:sub>
                <m:r>
                  <m:rPr>
                    <m:sty m:val="bi"/>
                  </m:rPr>
                  <w:rPr>
                    <w:rFonts w:ascii="Cambria Math" w:eastAsia="Times New Roman" w:hAnsi="Cambria Math"/>
                    <w:sz w:val="20"/>
                    <w:szCs w:val="20"/>
                    <w:lang w:val="en-US"/>
                  </w:rPr>
                  <m:t>0</m:t>
                </m:r>
              </m:sub>
            </m:sSub>
          </m:sub>
        </m:sSub>
      </m:oMath>
      <w:r w:rsidRPr="00C14144">
        <w:rPr>
          <w:rFonts w:eastAsia="Times New Roman"/>
          <w:b/>
          <w:bCs/>
          <w:sz w:val="20"/>
          <w:szCs w:val="20"/>
          <w:lang w:val="en-US"/>
        </w:rPr>
        <w:t xml:space="preserve"> and </w:t>
      </w:r>
      <m:oMath>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TO</m:t>
            </m:r>
          </m:e>
          <m:sub>
            <m:r>
              <m:rPr>
                <m:sty m:val="bi"/>
              </m:rPr>
              <w:rPr>
                <w:rFonts w:ascii="Cambria Math" w:eastAsia="Times New Roman" w:hAnsi="Cambria Math"/>
                <w:sz w:val="20"/>
                <w:szCs w:val="20"/>
                <w:lang w:val="en-US"/>
              </w:rPr>
              <m:t>i</m:t>
            </m:r>
          </m:sub>
        </m:sSub>
      </m:oMath>
      <w:r w:rsidRPr="00C14144">
        <w:rPr>
          <w:rFonts w:eastAsia="Times New Roman"/>
          <w:b/>
          <w:bCs/>
          <w:sz w:val="20"/>
          <w:szCs w:val="20"/>
          <w:lang w:val="en-US"/>
        </w:rPr>
        <w:t>.</w:t>
      </w:r>
    </w:p>
    <w:p w14:paraId="3B3E1720" w14:textId="67423172" w:rsidR="00AC271F" w:rsidRPr="00AC271F" w:rsidRDefault="00AC271F" w:rsidP="00AC271F">
      <w:pPr>
        <w:pStyle w:val="ListParagraph"/>
        <w:numPr>
          <w:ilvl w:val="0"/>
          <w:numId w:val="43"/>
        </w:numPr>
        <w:spacing w:before="120" w:after="120" w:line="276" w:lineRule="auto"/>
        <w:ind w:left="765" w:hanging="357"/>
        <w:jc w:val="both"/>
        <w:rPr>
          <w:rFonts w:eastAsia="Times New Roman"/>
          <w:b/>
          <w:bCs/>
          <w:sz w:val="20"/>
          <w:szCs w:val="20"/>
          <w:lang w:val="en-US"/>
        </w:rPr>
      </w:pPr>
      <w:r w:rsidRPr="00C14144">
        <w:rPr>
          <w:rFonts w:eastAsia="Times New Roman"/>
          <w:b/>
          <w:bCs/>
          <w:sz w:val="20"/>
          <w:szCs w:val="20"/>
          <w:lang w:val="en-US"/>
        </w:rPr>
        <w:t xml:space="preserve">RAN1 to adapt existing mechanism, if needed, in case setting </w:t>
      </w:r>
      <m:oMath>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f</m:t>
            </m:r>
          </m:e>
          <m:sub>
            <m:r>
              <m:rPr>
                <m:sty m:val="bi"/>
              </m:rPr>
              <w:rPr>
                <w:rFonts w:ascii="Cambria Math" w:eastAsia="Times New Roman" w:hAnsi="Cambria Math"/>
                <w:sz w:val="20"/>
                <w:szCs w:val="20"/>
                <w:lang w:val="en-US"/>
              </w:rPr>
              <m:t>b,f,c</m:t>
            </m:r>
          </m:sub>
        </m:sSub>
        <m:d>
          <m:dPr>
            <m:ctrlPr>
              <w:rPr>
                <w:rFonts w:ascii="Cambria Math" w:eastAsiaTheme="minorHAnsi" w:hAnsi="Cambria Math"/>
                <w:b/>
                <w:bCs/>
                <w:i/>
                <w:iCs/>
                <w:sz w:val="20"/>
                <w:szCs w:val="20"/>
                <w:lang w:val="en-US"/>
              </w:rPr>
            </m:ctrlPr>
          </m:dPr>
          <m:e>
            <m:r>
              <m:rPr>
                <m:sty m:val="bi"/>
              </m:rPr>
              <w:rPr>
                <w:rFonts w:ascii="Cambria Math" w:eastAsia="Times New Roman" w:hAnsi="Cambria Math"/>
                <w:sz w:val="20"/>
                <w:szCs w:val="20"/>
                <w:lang w:val="en-US"/>
              </w:rPr>
              <m:t>i,l</m:t>
            </m:r>
          </m:e>
        </m:d>
        <m:r>
          <m:rPr>
            <m:sty m:val="bi"/>
          </m:rPr>
          <w:rPr>
            <w:rFonts w:ascii="Cambria Math" w:eastAsia="Times New Roman" w:hAnsi="Cambria Math"/>
            <w:sz w:val="20"/>
            <w:szCs w:val="20"/>
            <w:lang w:val="en-US"/>
          </w:rPr>
          <m:t xml:space="preserve">= </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f</m:t>
            </m:r>
          </m:e>
          <m:sub>
            <m:r>
              <m:rPr>
                <m:sty m:val="bi"/>
              </m:rPr>
              <w:rPr>
                <w:rFonts w:ascii="Cambria Math" w:eastAsia="Times New Roman" w:hAnsi="Cambria Math"/>
                <w:sz w:val="20"/>
                <w:szCs w:val="20"/>
                <w:lang w:val="en-US"/>
              </w:rPr>
              <m:t>b,f,c</m:t>
            </m:r>
          </m:sub>
        </m:sSub>
        <m:d>
          <m:dPr>
            <m:ctrlPr>
              <w:rPr>
                <w:rFonts w:ascii="Cambria Math" w:eastAsiaTheme="minorHAnsi" w:hAnsi="Cambria Math"/>
                <w:b/>
                <w:bCs/>
                <w:i/>
                <w:iCs/>
                <w:sz w:val="20"/>
                <w:szCs w:val="20"/>
                <w:lang w:val="en-US"/>
              </w:rPr>
            </m:ctrlPr>
          </m:dPr>
          <m:e>
            <m:r>
              <m:rPr>
                <m:sty m:val="bi"/>
              </m:rPr>
              <w:rPr>
                <w:rFonts w:ascii="Cambria Math" w:eastAsia="Times New Roman" w:hAnsi="Cambria Math"/>
                <w:sz w:val="20"/>
                <w:szCs w:val="20"/>
                <w:lang w:val="en-US"/>
              </w:rPr>
              <m:t>i-</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i</m:t>
                </m:r>
              </m:e>
              <m:sub>
                <m:r>
                  <m:rPr>
                    <m:sty m:val="bi"/>
                  </m:rPr>
                  <w:rPr>
                    <w:rFonts w:ascii="Cambria Math" w:eastAsia="Times New Roman" w:hAnsi="Cambria Math"/>
                    <w:sz w:val="20"/>
                    <w:szCs w:val="20"/>
                    <w:lang w:val="en-US"/>
                  </w:rPr>
                  <m:t>0</m:t>
                </m:r>
              </m:sub>
            </m:sSub>
            <m:r>
              <m:rPr>
                <m:sty m:val="bi"/>
              </m:rPr>
              <w:rPr>
                <w:rFonts w:ascii="Cambria Math" w:eastAsia="Times New Roman" w:hAnsi="Cambria Math"/>
                <w:sz w:val="20"/>
                <w:szCs w:val="20"/>
                <w:lang w:val="en-US"/>
              </w:rPr>
              <m:t>,l</m:t>
            </m:r>
          </m:e>
        </m:d>
      </m:oMath>
      <w:r w:rsidRPr="00C14144">
        <w:rPr>
          <w:rFonts w:eastAsia="Times New Roman"/>
          <w:b/>
          <w:bCs/>
          <w:sz w:val="20"/>
          <w:szCs w:val="20"/>
          <w:lang w:val="en-US"/>
        </w:rPr>
        <w:t xml:space="preserve"> does not allow a UE to actually reach maximum power of DFT-s-OFDM at transmission occasion </w:t>
      </w:r>
      <m:oMath>
        <m:r>
          <m:rPr>
            <m:sty m:val="bi"/>
          </m:rPr>
          <w:rPr>
            <w:rFonts w:ascii="Cambria Math" w:eastAsia="Times New Roman" w:hAnsi="Cambria Math"/>
            <w:sz w:val="20"/>
            <w:szCs w:val="20"/>
            <w:lang w:val="en-US"/>
          </w:rPr>
          <m:t>T</m:t>
        </m:r>
        <m:sSub>
          <m:sSubPr>
            <m:ctrlPr>
              <w:rPr>
                <w:rFonts w:ascii="Cambria Math" w:eastAsiaTheme="minorHAnsi" w:hAnsi="Cambria Math"/>
                <w:b/>
                <w:bCs/>
                <w:i/>
                <w:iCs/>
                <w:sz w:val="20"/>
                <w:szCs w:val="20"/>
                <w:lang w:val="en-US"/>
              </w:rPr>
            </m:ctrlPr>
          </m:sSubPr>
          <m:e>
            <m:r>
              <m:rPr>
                <m:sty m:val="bi"/>
              </m:rPr>
              <w:rPr>
                <w:rFonts w:ascii="Cambria Math" w:eastAsia="Times New Roman" w:hAnsi="Cambria Math"/>
                <w:sz w:val="20"/>
                <w:szCs w:val="20"/>
                <w:lang w:val="en-US"/>
              </w:rPr>
              <m:t>O</m:t>
            </m:r>
          </m:e>
          <m:sub>
            <m:r>
              <m:rPr>
                <m:sty m:val="bi"/>
              </m:rPr>
              <w:rPr>
                <w:rFonts w:ascii="Cambria Math" w:eastAsia="Times New Roman" w:hAnsi="Cambria Math"/>
                <w:sz w:val="20"/>
                <w:szCs w:val="20"/>
                <w:lang w:val="en-US"/>
              </w:rPr>
              <m:t>i</m:t>
            </m:r>
          </m:sub>
        </m:sSub>
      </m:oMath>
      <w:r w:rsidRPr="00C14144">
        <w:rPr>
          <w:rFonts w:eastAsia="Times New Roman"/>
          <w:b/>
          <w:bCs/>
          <w:sz w:val="20"/>
          <w:szCs w:val="20"/>
          <w:lang w:val="en-US"/>
        </w:rPr>
        <w:t>.</w:t>
      </w:r>
    </w:p>
    <w:p w14:paraId="588ABCC2" w14:textId="40B79F58" w:rsidR="007C5A3D" w:rsidRPr="007C5A3D" w:rsidRDefault="007C5A3D" w:rsidP="007C5A3D">
      <w:pPr>
        <w:pStyle w:val="TableofFigures"/>
        <w:tabs>
          <w:tab w:val="right" w:leader="dot" w:pos="9629"/>
        </w:tabs>
        <w:spacing w:before="240" w:after="240" w:line="276" w:lineRule="auto"/>
        <w:jc w:val="both"/>
        <w:rPr>
          <w:rFonts w:asciiTheme="minorHAnsi" w:eastAsiaTheme="minorEastAsia" w:hAnsiTheme="minorHAnsi" w:cstheme="minorBidi"/>
          <w:b/>
          <w:bCs/>
          <w:noProof/>
          <w:sz w:val="22"/>
          <w:szCs w:val="22"/>
          <w:lang w:val="en-US"/>
        </w:rPr>
      </w:pPr>
      <w:hyperlink w:anchor="_Toc146881345" w:history="1">
        <w:r w:rsidRPr="007C5A3D">
          <w:rPr>
            <w:rStyle w:val="Hyperlink"/>
            <w:b/>
            <w:bCs/>
            <w:noProof/>
          </w:rPr>
          <w:t xml:space="preserve">Proposal 7. RAN1 to clarify the existing agreement on PH information for an assumed PUSCH as follows: All parameters that are used for the calculation </w:t>
        </w:r>
        <w:r w:rsidRPr="007C5A3D">
          <w:rPr>
            <w:rStyle w:val="Hyperlink"/>
            <w:b/>
            <w:bCs/>
            <w:noProof/>
            <w:lang w:eastAsia="zh-CN"/>
          </w:rPr>
          <w:t>of</w:t>
        </w:r>
        <w:r w:rsidR="00A46507">
          <w:rPr>
            <w:rStyle w:val="Hyperlink"/>
            <w:b/>
            <w:bCs/>
            <w:noProof/>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PUSCH</m:t>
              </m:r>
            </m:sub>
          </m:sSub>
        </m:oMath>
        <w:r w:rsidR="00A46507" w:rsidRPr="00A46507">
          <w:rPr>
            <w:b/>
            <w:bCs/>
            <w:lang w:eastAsia="zh-CN"/>
          </w:rPr>
          <w:t xml:space="preserve"> and</w:t>
        </w:r>
        <w:r w:rsidR="00A46507" w:rsidRPr="00A32F79">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CMAX,f,c</m:t>
              </m:r>
            </m:sub>
          </m:sSub>
          <m:d>
            <m:dPr>
              <m:ctrlPr>
                <w:rPr>
                  <w:rFonts w:ascii="Cambria Math" w:hAnsi="Cambria Math"/>
                  <w:i/>
                  <w:lang w:eastAsia="zh-CN"/>
                </w:rPr>
              </m:ctrlPr>
            </m:dPr>
            <m:e>
              <m:r>
                <m:rPr>
                  <m:sty m:val="bi"/>
                </m:rPr>
                <w:rPr>
                  <w:rFonts w:ascii="Cambria Math" w:hAnsi="Cambria Math"/>
                  <w:lang w:eastAsia="zh-CN"/>
                </w:rPr>
                <m:t>i</m:t>
              </m:r>
            </m:e>
          </m:d>
          <m:r>
            <m:rPr>
              <m:sty m:val="bi"/>
            </m:rPr>
            <w:rPr>
              <w:rStyle w:val="Hyperlink"/>
              <w:rFonts w:ascii="Cambria Math" w:hAnsi="Cambria Math"/>
              <w:noProof/>
              <w:lang w:eastAsia="zh-CN"/>
            </w:rPr>
            <m:t>,</m:t>
          </m:r>
        </m:oMath>
        <w:r w:rsidRPr="007C5A3D">
          <w:rPr>
            <w:rStyle w:val="Hyperlink"/>
            <w:b/>
            <w:bCs/>
            <w:noProof/>
            <w:lang w:eastAsia="zh-CN"/>
          </w:rPr>
          <w:t xml:space="preserve"> except waveform, are the same between assumed PUSCH and actual PUSCH. Similarly, in case assumed PUSCH transmission is not supported for the parameters that are used for the calculation of</w:t>
        </w:r>
        <m:oMath>
          <m:r>
            <m:rPr>
              <m:sty m:val="bi"/>
            </m:rPr>
            <w:rPr>
              <w:rStyle w:val="Hyperlink"/>
              <w:rFonts w:ascii="Cambria Math" w:hAnsi="Cambria Math"/>
              <w:noProof/>
              <w:lang w:eastAsia="zh-CN"/>
            </w:rPr>
            <m:t xml:space="preserve"> </m:t>
          </m:r>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PUSCH</m:t>
              </m:r>
            </m:sub>
          </m:sSub>
        </m:oMath>
        <w:r w:rsidR="00A46507" w:rsidRPr="00A32F79">
          <w:rPr>
            <w:lang w:eastAsia="zh-CN"/>
          </w:rPr>
          <w:t xml:space="preserve"> </w:t>
        </w:r>
        <w:r w:rsidR="00A46507" w:rsidRPr="00A46507">
          <w:rPr>
            <w:b/>
            <w:bCs/>
            <w:lang w:eastAsia="zh-CN"/>
          </w:rPr>
          <w:t>and</w:t>
        </w:r>
        <w:r w:rsidR="00A46507" w:rsidRPr="00A32F79">
          <w:rPr>
            <w:lang w:eastAsia="zh-CN"/>
          </w:rPr>
          <w:t xml:space="preserve"> </w:t>
        </w:r>
        <m:oMath>
          <m:sSub>
            <m:sSubPr>
              <m:ctrlPr>
                <w:rPr>
                  <w:rFonts w:ascii="Cambria Math" w:hAnsi="Cambria Math"/>
                  <w:i/>
                  <w:lang w:eastAsia="zh-CN"/>
                </w:rPr>
              </m:ctrlPr>
            </m:sSubPr>
            <m:e>
              <m:r>
                <m:rPr>
                  <m:sty m:val="bi"/>
                </m:rPr>
                <w:rPr>
                  <w:rFonts w:ascii="Cambria Math" w:hAnsi="Cambria Math"/>
                  <w:lang w:eastAsia="zh-CN"/>
                </w:rPr>
                <m:t>P</m:t>
              </m:r>
            </m:e>
            <m:sub>
              <m:r>
                <m:rPr>
                  <m:sty m:val="bi"/>
                </m:rPr>
                <w:rPr>
                  <w:rFonts w:ascii="Cambria Math" w:hAnsi="Cambria Math"/>
                  <w:lang w:eastAsia="zh-CN"/>
                </w:rPr>
                <m:t>CMAX,f,c</m:t>
              </m:r>
            </m:sub>
          </m:sSub>
          <m:d>
            <m:dPr>
              <m:ctrlPr>
                <w:rPr>
                  <w:rFonts w:ascii="Cambria Math" w:hAnsi="Cambria Math"/>
                  <w:i/>
                  <w:lang w:eastAsia="zh-CN"/>
                </w:rPr>
              </m:ctrlPr>
            </m:dPr>
            <m:e>
              <m:r>
                <m:rPr>
                  <m:sty m:val="bi"/>
                </m:rPr>
                <w:rPr>
                  <w:rFonts w:ascii="Cambria Math" w:hAnsi="Cambria Math"/>
                  <w:lang w:eastAsia="zh-CN"/>
                </w:rPr>
                <m:t>i</m:t>
              </m:r>
            </m:e>
          </m:d>
        </m:oMath>
        <w:r w:rsidRPr="007C5A3D">
          <w:rPr>
            <w:rStyle w:val="Hyperlink"/>
            <w:b/>
            <w:bCs/>
            <w:noProof/>
            <w:lang w:eastAsia="zh-CN"/>
          </w:rPr>
          <w:t>, power headroom information for assumed PUSCH is not computed or reported.</w:t>
        </w:r>
      </w:hyperlink>
    </w:p>
    <w:p w14:paraId="4174DDF0" w14:textId="5D7837B7" w:rsidR="007C5A3D" w:rsidRPr="00D9663A" w:rsidRDefault="007C5A3D" w:rsidP="001F201D">
      <w:pPr>
        <w:rPr>
          <w:lang w:val="en-US"/>
        </w:rPr>
      </w:pPr>
      <w:r>
        <w:rPr>
          <w:lang w:val="en-US"/>
        </w:rPr>
        <w:fldChar w:fldCharType="end"/>
      </w:r>
    </w:p>
    <w:p w14:paraId="53CD9119" w14:textId="5206E1F5" w:rsidR="00885580" w:rsidRPr="00D40D38" w:rsidRDefault="00885580" w:rsidP="00885580">
      <w:pPr>
        <w:pStyle w:val="Heading1"/>
        <w:numPr>
          <w:ilvl w:val="0"/>
          <w:numId w:val="0"/>
        </w:numPr>
        <w:rPr>
          <w:lang w:val="en-US"/>
        </w:rPr>
      </w:pPr>
      <w:r w:rsidRPr="00D40D38">
        <w:rPr>
          <w:lang w:val="en-US"/>
        </w:rPr>
        <w:t>References</w:t>
      </w:r>
    </w:p>
    <w:p w14:paraId="2C6979C9" w14:textId="66F0B5F7" w:rsidR="00205A4B" w:rsidRPr="00D40D38" w:rsidRDefault="00205A4B" w:rsidP="00AE65B9">
      <w:pPr>
        <w:pStyle w:val="ListParagraph"/>
        <w:numPr>
          <w:ilvl w:val="0"/>
          <w:numId w:val="27"/>
        </w:numPr>
        <w:jc w:val="both"/>
        <w:rPr>
          <w:sz w:val="20"/>
          <w:szCs w:val="20"/>
          <w:lang w:val="en-US"/>
        </w:rPr>
      </w:pPr>
      <w:bookmarkStart w:id="27" w:name="_Ref146641569"/>
      <w:r w:rsidRPr="00D40D38">
        <w:rPr>
          <w:sz w:val="20"/>
          <w:szCs w:val="20"/>
          <w:lang w:val="en-US"/>
        </w:rPr>
        <w:t>R</w:t>
      </w:r>
      <w:r w:rsidR="00B35315">
        <w:rPr>
          <w:sz w:val="20"/>
          <w:szCs w:val="20"/>
          <w:lang w:val="en-US"/>
        </w:rPr>
        <w:t>1-2308734</w:t>
      </w:r>
      <w:r w:rsidR="00B35315">
        <w:rPr>
          <w:sz w:val="20"/>
          <w:szCs w:val="20"/>
          <w:lang w:val="en-US"/>
        </w:rPr>
        <w:tab/>
        <w:t>Introduction of Rel-18 further NR Coverage enhancement,</w:t>
      </w:r>
      <w:r w:rsidR="006A1753">
        <w:rPr>
          <w:sz w:val="20"/>
          <w:szCs w:val="20"/>
          <w:lang w:val="en-US"/>
        </w:rPr>
        <w:tab/>
      </w:r>
      <w:r w:rsidR="00B35315">
        <w:rPr>
          <w:sz w:val="20"/>
          <w:szCs w:val="20"/>
          <w:lang w:val="en-US"/>
        </w:rPr>
        <w:t>Huawei</w:t>
      </w:r>
      <w:r w:rsidR="006A1753">
        <w:rPr>
          <w:sz w:val="20"/>
          <w:szCs w:val="20"/>
          <w:lang w:val="en-US"/>
        </w:rPr>
        <w:t xml:space="preserve"> (editor),</w:t>
      </w:r>
      <w:r w:rsidR="006A1753">
        <w:rPr>
          <w:sz w:val="20"/>
          <w:szCs w:val="20"/>
          <w:lang w:val="en-US"/>
        </w:rPr>
        <w:tab/>
        <w:t>August 2023.</w:t>
      </w:r>
      <w:bookmarkEnd w:id="27"/>
    </w:p>
    <w:p w14:paraId="093EE10C" w14:textId="58A156D3" w:rsidR="00205A4B" w:rsidRDefault="00035828" w:rsidP="00AE65B9">
      <w:pPr>
        <w:pStyle w:val="ListParagraph"/>
        <w:numPr>
          <w:ilvl w:val="0"/>
          <w:numId w:val="27"/>
        </w:numPr>
        <w:jc w:val="both"/>
        <w:rPr>
          <w:sz w:val="20"/>
          <w:szCs w:val="20"/>
          <w:lang w:val="en-US"/>
        </w:rPr>
      </w:pPr>
      <w:bookmarkStart w:id="28" w:name="_Ref146878748"/>
      <w:r>
        <w:rPr>
          <w:sz w:val="20"/>
          <w:szCs w:val="20"/>
          <w:lang w:val="en-US"/>
        </w:rPr>
        <w:t>R1-2306255</w:t>
      </w:r>
      <w:r>
        <w:rPr>
          <w:sz w:val="20"/>
          <w:szCs w:val="20"/>
          <w:lang w:val="en-US"/>
        </w:rPr>
        <w:tab/>
      </w:r>
      <w:r w:rsidRPr="00035828">
        <w:rPr>
          <w:sz w:val="20"/>
          <w:szCs w:val="20"/>
          <w:lang w:val="en-US"/>
        </w:rPr>
        <w:t>Summary #5 on dynamic switching between DFT-S-OFDM and CP-OFDM</w:t>
      </w:r>
      <w:r>
        <w:rPr>
          <w:sz w:val="20"/>
          <w:szCs w:val="20"/>
          <w:lang w:val="en-US"/>
        </w:rPr>
        <w:t>,</w:t>
      </w:r>
      <w:r>
        <w:rPr>
          <w:sz w:val="20"/>
          <w:szCs w:val="20"/>
          <w:lang w:val="en-US"/>
        </w:rPr>
        <w:tab/>
        <w:t>InterDigital (moderator),</w:t>
      </w:r>
      <w:r w:rsidR="00AE65B9">
        <w:rPr>
          <w:sz w:val="20"/>
          <w:szCs w:val="20"/>
          <w:lang w:val="en-US"/>
        </w:rPr>
        <w:t xml:space="preserve"> </w:t>
      </w:r>
      <w:r>
        <w:rPr>
          <w:sz w:val="20"/>
          <w:szCs w:val="20"/>
          <w:lang w:val="en-US"/>
        </w:rPr>
        <w:t>May 2023.</w:t>
      </w:r>
      <w:bookmarkEnd w:id="28"/>
    </w:p>
    <w:p w14:paraId="77349953" w14:textId="3A848F62" w:rsidR="00035828" w:rsidRDefault="00035828" w:rsidP="00AE65B9">
      <w:pPr>
        <w:pStyle w:val="ListParagraph"/>
        <w:numPr>
          <w:ilvl w:val="0"/>
          <w:numId w:val="27"/>
        </w:numPr>
        <w:jc w:val="both"/>
        <w:rPr>
          <w:sz w:val="20"/>
          <w:szCs w:val="20"/>
          <w:lang w:val="en-US"/>
        </w:rPr>
      </w:pPr>
      <w:bookmarkStart w:id="29" w:name="_Ref146878965"/>
      <w:r>
        <w:rPr>
          <w:sz w:val="20"/>
          <w:szCs w:val="20"/>
          <w:lang w:val="en-US"/>
        </w:rPr>
        <w:t>R1-2305363</w:t>
      </w:r>
      <w:r>
        <w:rPr>
          <w:sz w:val="20"/>
          <w:szCs w:val="20"/>
          <w:lang w:val="en-US"/>
        </w:rPr>
        <w:tab/>
        <w:t>Dynamic switching between CP-OFDM and DFT-s-OFDM, Qualcomm, May 2023.</w:t>
      </w:r>
      <w:bookmarkEnd w:id="29"/>
    </w:p>
    <w:p w14:paraId="0A7D715B" w14:textId="559DFA9A" w:rsidR="00035828" w:rsidRDefault="00DD377B" w:rsidP="00AE65B9">
      <w:pPr>
        <w:pStyle w:val="ListParagraph"/>
        <w:numPr>
          <w:ilvl w:val="0"/>
          <w:numId w:val="27"/>
        </w:numPr>
        <w:jc w:val="both"/>
        <w:rPr>
          <w:sz w:val="20"/>
          <w:szCs w:val="20"/>
          <w:lang w:val="en-US"/>
        </w:rPr>
      </w:pPr>
      <w:bookmarkStart w:id="30" w:name="_Ref146879046"/>
      <w:r>
        <w:rPr>
          <w:sz w:val="20"/>
          <w:szCs w:val="20"/>
          <w:lang w:val="en-US"/>
        </w:rPr>
        <w:t>R1-2305138</w:t>
      </w:r>
      <w:r>
        <w:rPr>
          <w:sz w:val="20"/>
          <w:szCs w:val="20"/>
          <w:lang w:val="en-US"/>
        </w:rPr>
        <w:tab/>
        <w:t>Dynamic switching between DFT-s-OFDM and CP-OFDM, Nokia, NSB,</w:t>
      </w:r>
      <w:r>
        <w:rPr>
          <w:sz w:val="20"/>
          <w:szCs w:val="20"/>
          <w:lang w:val="en-US"/>
        </w:rPr>
        <w:tab/>
        <w:t>May 2023.</w:t>
      </w:r>
      <w:bookmarkEnd w:id="30"/>
    </w:p>
    <w:p w14:paraId="28A3D836" w14:textId="45DC82D2" w:rsidR="00446AD2" w:rsidRPr="00D40D38" w:rsidRDefault="00446AD2" w:rsidP="00AE65B9">
      <w:pPr>
        <w:pStyle w:val="ListParagraph"/>
        <w:numPr>
          <w:ilvl w:val="0"/>
          <w:numId w:val="27"/>
        </w:numPr>
        <w:jc w:val="both"/>
        <w:rPr>
          <w:sz w:val="20"/>
          <w:szCs w:val="20"/>
          <w:lang w:val="en-US"/>
        </w:rPr>
      </w:pPr>
      <w:bookmarkStart w:id="31" w:name="_Ref146879177"/>
      <w:r>
        <w:rPr>
          <w:sz w:val="20"/>
          <w:szCs w:val="20"/>
          <w:lang w:val="en-US"/>
        </w:rPr>
        <w:t>R1-2305485</w:t>
      </w:r>
      <w:r>
        <w:rPr>
          <w:sz w:val="20"/>
          <w:szCs w:val="20"/>
          <w:lang w:val="en-US"/>
        </w:rPr>
        <w:tab/>
        <w:t>Discussion on dynamic UL waveform switching,</w:t>
      </w:r>
      <w:r w:rsidR="000059E3">
        <w:rPr>
          <w:sz w:val="20"/>
          <w:szCs w:val="20"/>
          <w:lang w:val="en-US"/>
        </w:rPr>
        <w:tab/>
        <w:t>Ericsson, May 2023.</w:t>
      </w:r>
      <w:bookmarkEnd w:id="31"/>
    </w:p>
    <w:p w14:paraId="48CBFBDF" w14:textId="560D1473" w:rsidR="000C5B5B" w:rsidRPr="00D9663A" w:rsidRDefault="000C5B5B">
      <w:pPr>
        <w:overflowPunct/>
        <w:autoSpaceDE/>
        <w:autoSpaceDN/>
        <w:adjustRightInd/>
        <w:spacing w:after="0"/>
        <w:textAlignment w:val="auto"/>
        <w:rPr>
          <w:lang w:val="en-US"/>
        </w:rPr>
      </w:pPr>
    </w:p>
    <w:sectPr w:rsidR="000C5B5B" w:rsidRPr="00D9663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2F767" w14:textId="77777777" w:rsidR="008737AE" w:rsidRDefault="008737AE">
      <w:r>
        <w:separator/>
      </w:r>
    </w:p>
  </w:endnote>
  <w:endnote w:type="continuationSeparator" w:id="0">
    <w:p w14:paraId="28D74DCE" w14:textId="77777777" w:rsidR="008737AE" w:rsidRDefault="008737AE">
      <w:r>
        <w:continuationSeparator/>
      </w:r>
    </w:p>
  </w:endnote>
  <w:endnote w:type="continuationNotice" w:id="1">
    <w:p w14:paraId="6CEFC607" w14:textId="77777777" w:rsidR="00F303EA" w:rsidRDefault="00F303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7AFA3" w14:textId="77777777" w:rsidR="008737AE" w:rsidRDefault="008737AE">
      <w:r>
        <w:separator/>
      </w:r>
    </w:p>
  </w:footnote>
  <w:footnote w:type="continuationSeparator" w:id="0">
    <w:p w14:paraId="351E0738" w14:textId="77777777" w:rsidR="008737AE" w:rsidRDefault="008737AE">
      <w:r>
        <w:continuationSeparator/>
      </w:r>
    </w:p>
  </w:footnote>
  <w:footnote w:type="continuationNotice" w:id="1">
    <w:p w14:paraId="32113DFF" w14:textId="77777777" w:rsidR="00F303EA" w:rsidRDefault="00F303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AD0797"/>
    <w:multiLevelType w:val="hybridMultilevel"/>
    <w:tmpl w:val="A7D4F2B8"/>
    <w:lvl w:ilvl="0" w:tplc="189C7A40">
      <w:start w:val="1"/>
      <w:numFmt w:val="bullet"/>
      <w:lvlText w:val="•"/>
      <w:lvlJc w:val="left"/>
      <w:pPr>
        <w:tabs>
          <w:tab w:val="num" w:pos="720"/>
        </w:tabs>
        <w:ind w:left="720" w:hanging="360"/>
      </w:pPr>
      <w:rPr>
        <w:rFonts w:ascii="Arial" w:hAnsi="Arial" w:hint="default"/>
      </w:rPr>
    </w:lvl>
    <w:lvl w:ilvl="1" w:tplc="6CAECEE8" w:tentative="1">
      <w:start w:val="1"/>
      <w:numFmt w:val="bullet"/>
      <w:lvlText w:val="•"/>
      <w:lvlJc w:val="left"/>
      <w:pPr>
        <w:tabs>
          <w:tab w:val="num" w:pos="1440"/>
        </w:tabs>
        <w:ind w:left="1440" w:hanging="360"/>
      </w:pPr>
      <w:rPr>
        <w:rFonts w:ascii="Arial" w:hAnsi="Arial" w:hint="default"/>
      </w:rPr>
    </w:lvl>
    <w:lvl w:ilvl="2" w:tplc="17C893CA" w:tentative="1">
      <w:start w:val="1"/>
      <w:numFmt w:val="bullet"/>
      <w:lvlText w:val="•"/>
      <w:lvlJc w:val="left"/>
      <w:pPr>
        <w:tabs>
          <w:tab w:val="num" w:pos="2160"/>
        </w:tabs>
        <w:ind w:left="2160" w:hanging="360"/>
      </w:pPr>
      <w:rPr>
        <w:rFonts w:ascii="Arial" w:hAnsi="Arial" w:hint="default"/>
      </w:rPr>
    </w:lvl>
    <w:lvl w:ilvl="3" w:tplc="3A02F21A" w:tentative="1">
      <w:start w:val="1"/>
      <w:numFmt w:val="bullet"/>
      <w:lvlText w:val="•"/>
      <w:lvlJc w:val="left"/>
      <w:pPr>
        <w:tabs>
          <w:tab w:val="num" w:pos="2880"/>
        </w:tabs>
        <w:ind w:left="2880" w:hanging="360"/>
      </w:pPr>
      <w:rPr>
        <w:rFonts w:ascii="Arial" w:hAnsi="Arial" w:hint="default"/>
      </w:rPr>
    </w:lvl>
    <w:lvl w:ilvl="4" w:tplc="7D883A7A" w:tentative="1">
      <w:start w:val="1"/>
      <w:numFmt w:val="bullet"/>
      <w:lvlText w:val="•"/>
      <w:lvlJc w:val="left"/>
      <w:pPr>
        <w:tabs>
          <w:tab w:val="num" w:pos="3600"/>
        </w:tabs>
        <w:ind w:left="3600" w:hanging="360"/>
      </w:pPr>
      <w:rPr>
        <w:rFonts w:ascii="Arial" w:hAnsi="Arial" w:hint="default"/>
      </w:rPr>
    </w:lvl>
    <w:lvl w:ilvl="5" w:tplc="BE50BB36" w:tentative="1">
      <w:start w:val="1"/>
      <w:numFmt w:val="bullet"/>
      <w:lvlText w:val="•"/>
      <w:lvlJc w:val="left"/>
      <w:pPr>
        <w:tabs>
          <w:tab w:val="num" w:pos="4320"/>
        </w:tabs>
        <w:ind w:left="4320" w:hanging="360"/>
      </w:pPr>
      <w:rPr>
        <w:rFonts w:ascii="Arial" w:hAnsi="Arial" w:hint="default"/>
      </w:rPr>
    </w:lvl>
    <w:lvl w:ilvl="6" w:tplc="7B4EE4FA" w:tentative="1">
      <w:start w:val="1"/>
      <w:numFmt w:val="bullet"/>
      <w:lvlText w:val="•"/>
      <w:lvlJc w:val="left"/>
      <w:pPr>
        <w:tabs>
          <w:tab w:val="num" w:pos="5040"/>
        </w:tabs>
        <w:ind w:left="5040" w:hanging="360"/>
      </w:pPr>
      <w:rPr>
        <w:rFonts w:ascii="Arial" w:hAnsi="Arial" w:hint="default"/>
      </w:rPr>
    </w:lvl>
    <w:lvl w:ilvl="7" w:tplc="E0D03C34" w:tentative="1">
      <w:start w:val="1"/>
      <w:numFmt w:val="bullet"/>
      <w:lvlText w:val="•"/>
      <w:lvlJc w:val="left"/>
      <w:pPr>
        <w:tabs>
          <w:tab w:val="num" w:pos="5760"/>
        </w:tabs>
        <w:ind w:left="5760" w:hanging="360"/>
      </w:pPr>
      <w:rPr>
        <w:rFonts w:ascii="Arial" w:hAnsi="Arial" w:hint="default"/>
      </w:rPr>
    </w:lvl>
    <w:lvl w:ilvl="8" w:tplc="228EFA5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47665B"/>
    <w:multiLevelType w:val="hybridMultilevel"/>
    <w:tmpl w:val="E8B64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7" w15:restartNumberingAfterBreak="0">
    <w:nsid w:val="16A860E7"/>
    <w:multiLevelType w:val="hybridMultilevel"/>
    <w:tmpl w:val="7EF4B894"/>
    <w:lvl w:ilvl="0" w:tplc="9CE6A602">
      <w:start w:val="1"/>
      <w:numFmt w:val="bullet"/>
      <w:lvlText w:val="•"/>
      <w:lvlJc w:val="left"/>
      <w:pPr>
        <w:tabs>
          <w:tab w:val="num" w:pos="720"/>
        </w:tabs>
        <w:ind w:left="720" w:hanging="360"/>
      </w:pPr>
      <w:rPr>
        <w:rFonts w:ascii="Arial" w:hAnsi="Arial" w:hint="default"/>
      </w:rPr>
    </w:lvl>
    <w:lvl w:ilvl="1" w:tplc="3348DD3C" w:tentative="1">
      <w:start w:val="1"/>
      <w:numFmt w:val="bullet"/>
      <w:lvlText w:val="•"/>
      <w:lvlJc w:val="left"/>
      <w:pPr>
        <w:tabs>
          <w:tab w:val="num" w:pos="1440"/>
        </w:tabs>
        <w:ind w:left="1440" w:hanging="360"/>
      </w:pPr>
      <w:rPr>
        <w:rFonts w:ascii="Arial" w:hAnsi="Arial" w:hint="default"/>
      </w:rPr>
    </w:lvl>
    <w:lvl w:ilvl="2" w:tplc="FE361A00" w:tentative="1">
      <w:start w:val="1"/>
      <w:numFmt w:val="bullet"/>
      <w:lvlText w:val="•"/>
      <w:lvlJc w:val="left"/>
      <w:pPr>
        <w:tabs>
          <w:tab w:val="num" w:pos="2160"/>
        </w:tabs>
        <w:ind w:left="2160" w:hanging="360"/>
      </w:pPr>
      <w:rPr>
        <w:rFonts w:ascii="Arial" w:hAnsi="Arial" w:hint="default"/>
      </w:rPr>
    </w:lvl>
    <w:lvl w:ilvl="3" w:tplc="DB560C4E" w:tentative="1">
      <w:start w:val="1"/>
      <w:numFmt w:val="bullet"/>
      <w:lvlText w:val="•"/>
      <w:lvlJc w:val="left"/>
      <w:pPr>
        <w:tabs>
          <w:tab w:val="num" w:pos="2880"/>
        </w:tabs>
        <w:ind w:left="2880" w:hanging="360"/>
      </w:pPr>
      <w:rPr>
        <w:rFonts w:ascii="Arial" w:hAnsi="Arial" w:hint="default"/>
      </w:rPr>
    </w:lvl>
    <w:lvl w:ilvl="4" w:tplc="91FAAD6C" w:tentative="1">
      <w:start w:val="1"/>
      <w:numFmt w:val="bullet"/>
      <w:lvlText w:val="•"/>
      <w:lvlJc w:val="left"/>
      <w:pPr>
        <w:tabs>
          <w:tab w:val="num" w:pos="3600"/>
        </w:tabs>
        <w:ind w:left="3600" w:hanging="360"/>
      </w:pPr>
      <w:rPr>
        <w:rFonts w:ascii="Arial" w:hAnsi="Arial" w:hint="default"/>
      </w:rPr>
    </w:lvl>
    <w:lvl w:ilvl="5" w:tplc="818C4A68" w:tentative="1">
      <w:start w:val="1"/>
      <w:numFmt w:val="bullet"/>
      <w:lvlText w:val="•"/>
      <w:lvlJc w:val="left"/>
      <w:pPr>
        <w:tabs>
          <w:tab w:val="num" w:pos="4320"/>
        </w:tabs>
        <w:ind w:left="4320" w:hanging="360"/>
      </w:pPr>
      <w:rPr>
        <w:rFonts w:ascii="Arial" w:hAnsi="Arial" w:hint="default"/>
      </w:rPr>
    </w:lvl>
    <w:lvl w:ilvl="6" w:tplc="E8989CE0" w:tentative="1">
      <w:start w:val="1"/>
      <w:numFmt w:val="bullet"/>
      <w:lvlText w:val="•"/>
      <w:lvlJc w:val="left"/>
      <w:pPr>
        <w:tabs>
          <w:tab w:val="num" w:pos="5040"/>
        </w:tabs>
        <w:ind w:left="5040" w:hanging="360"/>
      </w:pPr>
      <w:rPr>
        <w:rFonts w:ascii="Arial" w:hAnsi="Arial" w:hint="default"/>
      </w:rPr>
    </w:lvl>
    <w:lvl w:ilvl="7" w:tplc="AFF4D832" w:tentative="1">
      <w:start w:val="1"/>
      <w:numFmt w:val="bullet"/>
      <w:lvlText w:val="•"/>
      <w:lvlJc w:val="left"/>
      <w:pPr>
        <w:tabs>
          <w:tab w:val="num" w:pos="5760"/>
        </w:tabs>
        <w:ind w:left="5760" w:hanging="360"/>
      </w:pPr>
      <w:rPr>
        <w:rFonts w:ascii="Arial" w:hAnsi="Arial" w:hint="default"/>
      </w:rPr>
    </w:lvl>
    <w:lvl w:ilvl="8" w:tplc="92F0A7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8C02ED3"/>
    <w:multiLevelType w:val="hybridMultilevel"/>
    <w:tmpl w:val="0D0A7B9C"/>
    <w:lvl w:ilvl="0" w:tplc="0D9C74B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C07816"/>
    <w:multiLevelType w:val="multilevel"/>
    <w:tmpl w:val="37C07816"/>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E452AB5"/>
    <w:multiLevelType w:val="multilevel"/>
    <w:tmpl w:val="2BF81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6F7482"/>
    <w:multiLevelType w:val="hybridMultilevel"/>
    <w:tmpl w:val="05E2FA42"/>
    <w:lvl w:ilvl="0" w:tplc="4FCCB984">
      <w:start w:val="1"/>
      <w:numFmt w:val="bullet"/>
      <w:lvlText w:val="-"/>
      <w:lvlJc w:val="left"/>
      <w:pPr>
        <w:tabs>
          <w:tab w:val="num" w:pos="720"/>
        </w:tabs>
        <w:ind w:left="720" w:hanging="360"/>
      </w:pPr>
      <w:rPr>
        <w:rFonts w:ascii="Times New Roman" w:hAnsi="Times New Roman" w:hint="default"/>
      </w:rPr>
    </w:lvl>
    <w:lvl w:ilvl="1" w:tplc="987C3E1A">
      <w:numFmt w:val="bullet"/>
      <w:lvlText w:val="o"/>
      <w:lvlJc w:val="left"/>
      <w:pPr>
        <w:tabs>
          <w:tab w:val="num" w:pos="1440"/>
        </w:tabs>
        <w:ind w:left="1440" w:hanging="360"/>
      </w:pPr>
      <w:rPr>
        <w:rFonts w:ascii="Courier New" w:hAnsi="Courier New" w:hint="default"/>
      </w:rPr>
    </w:lvl>
    <w:lvl w:ilvl="2" w:tplc="CCD812A0">
      <w:numFmt w:val="bullet"/>
      <w:lvlText w:val=""/>
      <w:lvlJc w:val="left"/>
      <w:pPr>
        <w:tabs>
          <w:tab w:val="num" w:pos="2160"/>
        </w:tabs>
        <w:ind w:left="2160" w:hanging="360"/>
      </w:pPr>
      <w:rPr>
        <w:rFonts w:ascii="Wingdings" w:hAnsi="Wingdings" w:hint="default"/>
      </w:rPr>
    </w:lvl>
    <w:lvl w:ilvl="3" w:tplc="E5A46788" w:tentative="1">
      <w:start w:val="1"/>
      <w:numFmt w:val="bullet"/>
      <w:lvlText w:val="-"/>
      <w:lvlJc w:val="left"/>
      <w:pPr>
        <w:tabs>
          <w:tab w:val="num" w:pos="2880"/>
        </w:tabs>
        <w:ind w:left="2880" w:hanging="360"/>
      </w:pPr>
      <w:rPr>
        <w:rFonts w:ascii="Times New Roman" w:hAnsi="Times New Roman" w:hint="default"/>
      </w:rPr>
    </w:lvl>
    <w:lvl w:ilvl="4" w:tplc="5D46B840" w:tentative="1">
      <w:start w:val="1"/>
      <w:numFmt w:val="bullet"/>
      <w:lvlText w:val="-"/>
      <w:lvlJc w:val="left"/>
      <w:pPr>
        <w:tabs>
          <w:tab w:val="num" w:pos="3600"/>
        </w:tabs>
        <w:ind w:left="3600" w:hanging="360"/>
      </w:pPr>
      <w:rPr>
        <w:rFonts w:ascii="Times New Roman" w:hAnsi="Times New Roman" w:hint="default"/>
      </w:rPr>
    </w:lvl>
    <w:lvl w:ilvl="5" w:tplc="2460EFE0" w:tentative="1">
      <w:start w:val="1"/>
      <w:numFmt w:val="bullet"/>
      <w:lvlText w:val="-"/>
      <w:lvlJc w:val="left"/>
      <w:pPr>
        <w:tabs>
          <w:tab w:val="num" w:pos="4320"/>
        </w:tabs>
        <w:ind w:left="4320" w:hanging="360"/>
      </w:pPr>
      <w:rPr>
        <w:rFonts w:ascii="Times New Roman" w:hAnsi="Times New Roman" w:hint="default"/>
      </w:rPr>
    </w:lvl>
    <w:lvl w:ilvl="6" w:tplc="2C3C7D74" w:tentative="1">
      <w:start w:val="1"/>
      <w:numFmt w:val="bullet"/>
      <w:lvlText w:val="-"/>
      <w:lvlJc w:val="left"/>
      <w:pPr>
        <w:tabs>
          <w:tab w:val="num" w:pos="5040"/>
        </w:tabs>
        <w:ind w:left="5040" w:hanging="360"/>
      </w:pPr>
      <w:rPr>
        <w:rFonts w:ascii="Times New Roman" w:hAnsi="Times New Roman" w:hint="default"/>
      </w:rPr>
    </w:lvl>
    <w:lvl w:ilvl="7" w:tplc="724EA5E4" w:tentative="1">
      <w:start w:val="1"/>
      <w:numFmt w:val="bullet"/>
      <w:lvlText w:val="-"/>
      <w:lvlJc w:val="left"/>
      <w:pPr>
        <w:tabs>
          <w:tab w:val="num" w:pos="5760"/>
        </w:tabs>
        <w:ind w:left="5760" w:hanging="360"/>
      </w:pPr>
      <w:rPr>
        <w:rFonts w:ascii="Times New Roman" w:hAnsi="Times New Roman" w:hint="default"/>
      </w:rPr>
    </w:lvl>
    <w:lvl w:ilvl="8" w:tplc="887EDBD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15:restartNumberingAfterBreak="0">
    <w:nsid w:val="5BA62D3A"/>
    <w:multiLevelType w:val="multilevel"/>
    <w:tmpl w:val="F6A4B9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1F7E58"/>
    <w:multiLevelType w:val="hybridMultilevel"/>
    <w:tmpl w:val="AB28B65E"/>
    <w:lvl w:ilvl="0" w:tplc="040C0001">
      <w:start w:val="1"/>
      <w:numFmt w:val="bullet"/>
      <w:lvlText w:val=""/>
      <w:lvlJc w:val="left"/>
      <w:pPr>
        <w:ind w:left="768" w:hanging="360"/>
      </w:pPr>
      <w:rPr>
        <w:rFonts w:ascii="Symbol" w:hAnsi="Symbol" w:hint="default"/>
      </w:rPr>
    </w:lvl>
    <w:lvl w:ilvl="1" w:tplc="040C0003">
      <w:start w:val="1"/>
      <w:numFmt w:val="bullet"/>
      <w:lvlText w:val="o"/>
      <w:lvlJc w:val="left"/>
      <w:pPr>
        <w:ind w:left="1488" w:hanging="360"/>
      </w:pPr>
      <w:rPr>
        <w:rFonts w:ascii="Courier New" w:hAnsi="Courier New" w:cs="Courier New" w:hint="default"/>
      </w:rPr>
    </w:lvl>
    <w:lvl w:ilvl="2" w:tplc="040C0005">
      <w:start w:val="1"/>
      <w:numFmt w:val="bullet"/>
      <w:lvlText w:val=""/>
      <w:lvlJc w:val="left"/>
      <w:pPr>
        <w:ind w:left="2208" w:hanging="360"/>
      </w:pPr>
      <w:rPr>
        <w:rFonts w:ascii="Wingdings" w:hAnsi="Wingdings" w:hint="default"/>
      </w:rPr>
    </w:lvl>
    <w:lvl w:ilvl="3" w:tplc="040C0001">
      <w:start w:val="1"/>
      <w:numFmt w:val="bullet"/>
      <w:lvlText w:val=""/>
      <w:lvlJc w:val="left"/>
      <w:pPr>
        <w:ind w:left="2928" w:hanging="360"/>
      </w:pPr>
      <w:rPr>
        <w:rFonts w:ascii="Symbol" w:hAnsi="Symbol" w:hint="default"/>
      </w:rPr>
    </w:lvl>
    <w:lvl w:ilvl="4" w:tplc="040C0003">
      <w:start w:val="1"/>
      <w:numFmt w:val="bullet"/>
      <w:lvlText w:val="o"/>
      <w:lvlJc w:val="left"/>
      <w:pPr>
        <w:ind w:left="3648" w:hanging="360"/>
      </w:pPr>
      <w:rPr>
        <w:rFonts w:ascii="Courier New" w:hAnsi="Courier New" w:cs="Courier New" w:hint="default"/>
      </w:rPr>
    </w:lvl>
    <w:lvl w:ilvl="5" w:tplc="040C0005">
      <w:start w:val="1"/>
      <w:numFmt w:val="bullet"/>
      <w:lvlText w:val=""/>
      <w:lvlJc w:val="left"/>
      <w:pPr>
        <w:ind w:left="4368" w:hanging="360"/>
      </w:pPr>
      <w:rPr>
        <w:rFonts w:ascii="Wingdings" w:hAnsi="Wingdings" w:hint="default"/>
      </w:rPr>
    </w:lvl>
    <w:lvl w:ilvl="6" w:tplc="040C0001">
      <w:start w:val="1"/>
      <w:numFmt w:val="bullet"/>
      <w:lvlText w:val=""/>
      <w:lvlJc w:val="left"/>
      <w:pPr>
        <w:ind w:left="5088" w:hanging="360"/>
      </w:pPr>
      <w:rPr>
        <w:rFonts w:ascii="Symbol" w:hAnsi="Symbol" w:hint="default"/>
      </w:rPr>
    </w:lvl>
    <w:lvl w:ilvl="7" w:tplc="040C0003">
      <w:start w:val="1"/>
      <w:numFmt w:val="bullet"/>
      <w:lvlText w:val="o"/>
      <w:lvlJc w:val="left"/>
      <w:pPr>
        <w:ind w:left="5808" w:hanging="360"/>
      </w:pPr>
      <w:rPr>
        <w:rFonts w:ascii="Courier New" w:hAnsi="Courier New" w:cs="Courier New" w:hint="default"/>
      </w:rPr>
    </w:lvl>
    <w:lvl w:ilvl="8" w:tplc="040C0005">
      <w:start w:val="1"/>
      <w:numFmt w:val="bullet"/>
      <w:lvlText w:val=""/>
      <w:lvlJc w:val="left"/>
      <w:pPr>
        <w:ind w:left="6528"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9342EF3"/>
    <w:multiLevelType w:val="hybridMultilevel"/>
    <w:tmpl w:val="7E4E0DBC"/>
    <w:lvl w:ilvl="0" w:tplc="55F03E42">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F0523E"/>
    <w:multiLevelType w:val="hybridMultilevel"/>
    <w:tmpl w:val="DC263B5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40369C"/>
    <w:multiLevelType w:val="hybridMultilevel"/>
    <w:tmpl w:val="C1DC922C"/>
    <w:lvl w:ilvl="0" w:tplc="8E888D56">
      <w:start w:val="1"/>
      <w:numFmt w:val="decimal"/>
      <w:lvlText w:val="2.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12"/>
  </w:num>
  <w:num w:numId="2" w16cid:durableId="744496443">
    <w:abstractNumId w:val="33"/>
  </w:num>
  <w:num w:numId="3" w16cid:durableId="1859855038">
    <w:abstractNumId w:val="0"/>
  </w:num>
  <w:num w:numId="4" w16cid:durableId="1963807548">
    <w:abstractNumId w:val="4"/>
  </w:num>
  <w:num w:numId="5" w16cid:durableId="669986164">
    <w:abstractNumId w:val="19"/>
  </w:num>
  <w:num w:numId="6" w16cid:durableId="1168131915">
    <w:abstractNumId w:val="35"/>
  </w:num>
  <w:num w:numId="7" w16cid:durableId="813571431">
    <w:abstractNumId w:val="24"/>
  </w:num>
  <w:num w:numId="8" w16cid:durableId="1189026752">
    <w:abstractNumId w:val="18"/>
  </w:num>
  <w:num w:numId="9" w16cid:durableId="838931800">
    <w:abstractNumId w:val="41"/>
  </w:num>
  <w:num w:numId="10" w16cid:durableId="1573464737">
    <w:abstractNumId w:val="9"/>
  </w:num>
  <w:num w:numId="11" w16cid:durableId="257101052">
    <w:abstractNumId w:val="26"/>
  </w:num>
  <w:num w:numId="12" w16cid:durableId="1951353073">
    <w:abstractNumId w:val="8"/>
  </w:num>
  <w:num w:numId="13" w16cid:durableId="1911961443">
    <w:abstractNumId w:val="16"/>
  </w:num>
  <w:num w:numId="14" w16cid:durableId="630285384">
    <w:abstractNumId w:val="30"/>
  </w:num>
  <w:num w:numId="15" w16cid:durableId="357124585">
    <w:abstractNumId w:val="21"/>
  </w:num>
  <w:num w:numId="16" w16cid:durableId="1559780918">
    <w:abstractNumId w:val="2"/>
  </w:num>
  <w:num w:numId="17" w16cid:durableId="1764109268">
    <w:abstractNumId w:val="28"/>
  </w:num>
  <w:num w:numId="18" w16cid:durableId="139812750">
    <w:abstractNumId w:val="17"/>
  </w:num>
  <w:num w:numId="19" w16cid:durableId="1134371848">
    <w:abstractNumId w:val="25"/>
  </w:num>
  <w:num w:numId="20" w16cid:durableId="1905412601">
    <w:abstractNumId w:val="39"/>
  </w:num>
  <w:num w:numId="21" w16cid:durableId="346101783">
    <w:abstractNumId w:val="42"/>
  </w:num>
  <w:num w:numId="22" w16cid:durableId="1499273121">
    <w:abstractNumId w:val="27"/>
  </w:num>
  <w:num w:numId="23" w16cid:durableId="622422302">
    <w:abstractNumId w:val="15"/>
  </w:num>
  <w:num w:numId="24" w16cid:durableId="1385445363">
    <w:abstractNumId w:val="11"/>
  </w:num>
  <w:num w:numId="25" w16cid:durableId="533230926">
    <w:abstractNumId w:val="37"/>
  </w:num>
  <w:num w:numId="26" w16cid:durableId="1635525904">
    <w:abstractNumId w:val="32"/>
  </w:num>
  <w:num w:numId="27" w16cid:durableId="1644850337">
    <w:abstractNumId w:val="14"/>
  </w:num>
  <w:num w:numId="28" w16cid:durableId="1974865496">
    <w:abstractNumId w:val="13"/>
  </w:num>
  <w:num w:numId="29" w16cid:durableId="20857830">
    <w:abstractNumId w:val="29"/>
  </w:num>
  <w:num w:numId="30" w16cid:durableId="888033695">
    <w:abstractNumId w:val="20"/>
  </w:num>
  <w:num w:numId="31" w16cid:durableId="2126994037">
    <w:abstractNumId w:val="6"/>
  </w:num>
  <w:num w:numId="32" w16cid:durableId="313683296">
    <w:abstractNumId w:val="22"/>
  </w:num>
  <w:num w:numId="33" w16cid:durableId="1568491357">
    <w:abstractNumId w:val="40"/>
  </w:num>
  <w:num w:numId="34" w16cid:durableId="392773602">
    <w:abstractNumId w:val="1"/>
  </w:num>
  <w:num w:numId="35" w16cid:durableId="316570981">
    <w:abstractNumId w:val="23"/>
  </w:num>
  <w:num w:numId="36" w16cid:durableId="1670136562">
    <w:abstractNumId w:val="7"/>
  </w:num>
  <w:num w:numId="37" w16cid:durableId="1395272869">
    <w:abstractNumId w:val="36"/>
  </w:num>
  <w:num w:numId="38" w16cid:durableId="1996882662">
    <w:abstractNumId w:val="31"/>
  </w:num>
  <w:num w:numId="39" w16cid:durableId="1996182009">
    <w:abstractNumId w:val="38"/>
  </w:num>
  <w:num w:numId="40" w16cid:durableId="397365298">
    <w:abstractNumId w:val="5"/>
  </w:num>
  <w:num w:numId="41" w16cid:durableId="100876532">
    <w:abstractNumId w:val="3"/>
  </w:num>
  <w:num w:numId="42" w16cid:durableId="364595331">
    <w:abstractNumId w:val="10"/>
  </w:num>
  <w:num w:numId="43" w16cid:durableId="1007439332">
    <w:abstractNumId w:val="34"/>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80D"/>
    <w:rsid w:val="00003E20"/>
    <w:rsid w:val="00004AC8"/>
    <w:rsid w:val="000053BA"/>
    <w:rsid w:val="000059E3"/>
    <w:rsid w:val="00006055"/>
    <w:rsid w:val="00006AD4"/>
    <w:rsid w:val="00006CB9"/>
    <w:rsid w:val="000074C4"/>
    <w:rsid w:val="000079A6"/>
    <w:rsid w:val="00010E2C"/>
    <w:rsid w:val="00011BB2"/>
    <w:rsid w:val="00012505"/>
    <w:rsid w:val="00012685"/>
    <w:rsid w:val="00012C4F"/>
    <w:rsid w:val="00012D48"/>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2C1C"/>
    <w:rsid w:val="00023742"/>
    <w:rsid w:val="00024AEF"/>
    <w:rsid w:val="00026C65"/>
    <w:rsid w:val="00027755"/>
    <w:rsid w:val="00027864"/>
    <w:rsid w:val="0002789E"/>
    <w:rsid w:val="00030048"/>
    <w:rsid w:val="0003072D"/>
    <w:rsid w:val="00030DD1"/>
    <w:rsid w:val="000314CD"/>
    <w:rsid w:val="00032748"/>
    <w:rsid w:val="0003332B"/>
    <w:rsid w:val="00033544"/>
    <w:rsid w:val="0003479E"/>
    <w:rsid w:val="00034838"/>
    <w:rsid w:val="00035691"/>
    <w:rsid w:val="00035828"/>
    <w:rsid w:val="0003767C"/>
    <w:rsid w:val="00040F4F"/>
    <w:rsid w:val="0004132D"/>
    <w:rsid w:val="00041C9D"/>
    <w:rsid w:val="00042F38"/>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9B8"/>
    <w:rsid w:val="00065E94"/>
    <w:rsid w:val="00066719"/>
    <w:rsid w:val="000701AD"/>
    <w:rsid w:val="000707CA"/>
    <w:rsid w:val="00070D21"/>
    <w:rsid w:val="000717FB"/>
    <w:rsid w:val="000719BF"/>
    <w:rsid w:val="0007208A"/>
    <w:rsid w:val="0007213C"/>
    <w:rsid w:val="00072BBA"/>
    <w:rsid w:val="00072FF5"/>
    <w:rsid w:val="000730DC"/>
    <w:rsid w:val="00074AC1"/>
    <w:rsid w:val="00075965"/>
    <w:rsid w:val="00075FDA"/>
    <w:rsid w:val="00076386"/>
    <w:rsid w:val="00076D82"/>
    <w:rsid w:val="000773CC"/>
    <w:rsid w:val="00081EC2"/>
    <w:rsid w:val="00082154"/>
    <w:rsid w:val="00083800"/>
    <w:rsid w:val="00084A65"/>
    <w:rsid w:val="0008559A"/>
    <w:rsid w:val="00087FD5"/>
    <w:rsid w:val="000900EB"/>
    <w:rsid w:val="000902C2"/>
    <w:rsid w:val="00091A92"/>
    <w:rsid w:val="00093C49"/>
    <w:rsid w:val="00095A80"/>
    <w:rsid w:val="000973E1"/>
    <w:rsid w:val="000A1402"/>
    <w:rsid w:val="000A20BA"/>
    <w:rsid w:val="000A262C"/>
    <w:rsid w:val="000A3C8D"/>
    <w:rsid w:val="000A3DFE"/>
    <w:rsid w:val="000A40EC"/>
    <w:rsid w:val="000A54EE"/>
    <w:rsid w:val="000A6A23"/>
    <w:rsid w:val="000A7128"/>
    <w:rsid w:val="000A71AB"/>
    <w:rsid w:val="000A7BC5"/>
    <w:rsid w:val="000B044C"/>
    <w:rsid w:val="000B0C45"/>
    <w:rsid w:val="000B12A7"/>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4E9"/>
    <w:rsid w:val="000C5B5B"/>
    <w:rsid w:val="000C5CBA"/>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560"/>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04D1"/>
    <w:rsid w:val="0010170B"/>
    <w:rsid w:val="00101C4F"/>
    <w:rsid w:val="00102C9F"/>
    <w:rsid w:val="00103FC9"/>
    <w:rsid w:val="001068D2"/>
    <w:rsid w:val="001069F2"/>
    <w:rsid w:val="001103BD"/>
    <w:rsid w:val="00111208"/>
    <w:rsid w:val="001115E4"/>
    <w:rsid w:val="00111808"/>
    <w:rsid w:val="00112220"/>
    <w:rsid w:val="00112312"/>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495"/>
    <w:rsid w:val="001665EB"/>
    <w:rsid w:val="001670EA"/>
    <w:rsid w:val="001674A0"/>
    <w:rsid w:val="00170A50"/>
    <w:rsid w:val="001731EE"/>
    <w:rsid w:val="00174FFD"/>
    <w:rsid w:val="001759CA"/>
    <w:rsid w:val="0017726A"/>
    <w:rsid w:val="001778FE"/>
    <w:rsid w:val="00177DD3"/>
    <w:rsid w:val="00180278"/>
    <w:rsid w:val="001807F2"/>
    <w:rsid w:val="001818A7"/>
    <w:rsid w:val="00182725"/>
    <w:rsid w:val="001829C8"/>
    <w:rsid w:val="001852F7"/>
    <w:rsid w:val="00186904"/>
    <w:rsid w:val="00186B0A"/>
    <w:rsid w:val="001905BD"/>
    <w:rsid w:val="00191E79"/>
    <w:rsid w:val="00192802"/>
    <w:rsid w:val="00192FE6"/>
    <w:rsid w:val="0019360B"/>
    <w:rsid w:val="00193986"/>
    <w:rsid w:val="00193B08"/>
    <w:rsid w:val="00194570"/>
    <w:rsid w:val="00195BC5"/>
    <w:rsid w:val="00196BF4"/>
    <w:rsid w:val="00196D90"/>
    <w:rsid w:val="001972DA"/>
    <w:rsid w:val="001976AA"/>
    <w:rsid w:val="001A02F6"/>
    <w:rsid w:val="001A15C6"/>
    <w:rsid w:val="001A5510"/>
    <w:rsid w:val="001A5C7B"/>
    <w:rsid w:val="001A5E19"/>
    <w:rsid w:val="001A638F"/>
    <w:rsid w:val="001A63D8"/>
    <w:rsid w:val="001A6F4B"/>
    <w:rsid w:val="001B01FA"/>
    <w:rsid w:val="001B0832"/>
    <w:rsid w:val="001B18A7"/>
    <w:rsid w:val="001B2762"/>
    <w:rsid w:val="001B36FC"/>
    <w:rsid w:val="001B38EE"/>
    <w:rsid w:val="001B41ED"/>
    <w:rsid w:val="001B4607"/>
    <w:rsid w:val="001B4835"/>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2B40"/>
    <w:rsid w:val="001F34DA"/>
    <w:rsid w:val="001F4DAC"/>
    <w:rsid w:val="001F5019"/>
    <w:rsid w:val="001F51C5"/>
    <w:rsid w:val="001F65B0"/>
    <w:rsid w:val="001F67AA"/>
    <w:rsid w:val="001F6AFD"/>
    <w:rsid w:val="001F738D"/>
    <w:rsid w:val="001F7599"/>
    <w:rsid w:val="002003D1"/>
    <w:rsid w:val="00204A2A"/>
    <w:rsid w:val="00204B22"/>
    <w:rsid w:val="00204B3A"/>
    <w:rsid w:val="0020535A"/>
    <w:rsid w:val="00205538"/>
    <w:rsid w:val="002055CB"/>
    <w:rsid w:val="002059EF"/>
    <w:rsid w:val="00205A4B"/>
    <w:rsid w:val="00205BDB"/>
    <w:rsid w:val="00206955"/>
    <w:rsid w:val="00206A79"/>
    <w:rsid w:val="00210309"/>
    <w:rsid w:val="00211519"/>
    <w:rsid w:val="00211BBA"/>
    <w:rsid w:val="0021224B"/>
    <w:rsid w:val="00212950"/>
    <w:rsid w:val="00212FB8"/>
    <w:rsid w:val="00213709"/>
    <w:rsid w:val="002149AF"/>
    <w:rsid w:val="00214A86"/>
    <w:rsid w:val="00215AAA"/>
    <w:rsid w:val="00215CCB"/>
    <w:rsid w:val="0021683C"/>
    <w:rsid w:val="00216F5F"/>
    <w:rsid w:val="00220615"/>
    <w:rsid w:val="00221985"/>
    <w:rsid w:val="00221EC5"/>
    <w:rsid w:val="002224AB"/>
    <w:rsid w:val="00222812"/>
    <w:rsid w:val="00222A7A"/>
    <w:rsid w:val="00224A2C"/>
    <w:rsid w:val="00225217"/>
    <w:rsid w:val="002256D9"/>
    <w:rsid w:val="00225A54"/>
    <w:rsid w:val="00226577"/>
    <w:rsid w:val="0022687C"/>
    <w:rsid w:val="00230497"/>
    <w:rsid w:val="002306F8"/>
    <w:rsid w:val="0023076D"/>
    <w:rsid w:val="002312F4"/>
    <w:rsid w:val="002313A2"/>
    <w:rsid w:val="00231FC7"/>
    <w:rsid w:val="00232930"/>
    <w:rsid w:val="00232A95"/>
    <w:rsid w:val="00232C3F"/>
    <w:rsid w:val="00232DD9"/>
    <w:rsid w:val="0023308F"/>
    <w:rsid w:val="00233403"/>
    <w:rsid w:val="00233440"/>
    <w:rsid w:val="00233D0E"/>
    <w:rsid w:val="00234E13"/>
    <w:rsid w:val="00235BCF"/>
    <w:rsid w:val="00236450"/>
    <w:rsid w:val="0023765A"/>
    <w:rsid w:val="00237921"/>
    <w:rsid w:val="00240342"/>
    <w:rsid w:val="00240A93"/>
    <w:rsid w:val="00241311"/>
    <w:rsid w:val="002418E8"/>
    <w:rsid w:val="00242E22"/>
    <w:rsid w:val="0024336B"/>
    <w:rsid w:val="00244194"/>
    <w:rsid w:val="0024424F"/>
    <w:rsid w:val="00244D28"/>
    <w:rsid w:val="00245689"/>
    <w:rsid w:val="00245720"/>
    <w:rsid w:val="00245A6F"/>
    <w:rsid w:val="00245FD5"/>
    <w:rsid w:val="002477DF"/>
    <w:rsid w:val="00250B58"/>
    <w:rsid w:val="00251AD6"/>
    <w:rsid w:val="00252C17"/>
    <w:rsid w:val="0025307F"/>
    <w:rsid w:val="0025485D"/>
    <w:rsid w:val="002551BD"/>
    <w:rsid w:val="002568D0"/>
    <w:rsid w:val="00260AEE"/>
    <w:rsid w:val="002621A6"/>
    <w:rsid w:val="00262661"/>
    <w:rsid w:val="00262D9D"/>
    <w:rsid w:val="002632DF"/>
    <w:rsid w:val="00263946"/>
    <w:rsid w:val="002640BA"/>
    <w:rsid w:val="00264CF2"/>
    <w:rsid w:val="00265BC9"/>
    <w:rsid w:val="00265E1C"/>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73F"/>
    <w:rsid w:val="00284906"/>
    <w:rsid w:val="00284E32"/>
    <w:rsid w:val="002851EB"/>
    <w:rsid w:val="00285510"/>
    <w:rsid w:val="00285BD1"/>
    <w:rsid w:val="00285DE2"/>
    <w:rsid w:val="00285F4C"/>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5B81"/>
    <w:rsid w:val="002B6730"/>
    <w:rsid w:val="002C0C4B"/>
    <w:rsid w:val="002C1EEA"/>
    <w:rsid w:val="002C3168"/>
    <w:rsid w:val="002C47AD"/>
    <w:rsid w:val="002C5510"/>
    <w:rsid w:val="002C5AE2"/>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34D0"/>
    <w:rsid w:val="002E4220"/>
    <w:rsid w:val="002E4AAC"/>
    <w:rsid w:val="002E53DE"/>
    <w:rsid w:val="002E563B"/>
    <w:rsid w:val="002E5C43"/>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4971"/>
    <w:rsid w:val="00335D2A"/>
    <w:rsid w:val="00335EA8"/>
    <w:rsid w:val="003363DD"/>
    <w:rsid w:val="00336822"/>
    <w:rsid w:val="00337810"/>
    <w:rsid w:val="00340361"/>
    <w:rsid w:val="00340795"/>
    <w:rsid w:val="0034111C"/>
    <w:rsid w:val="00341947"/>
    <w:rsid w:val="00341E60"/>
    <w:rsid w:val="0034217F"/>
    <w:rsid w:val="00342AD2"/>
    <w:rsid w:val="00343954"/>
    <w:rsid w:val="00344849"/>
    <w:rsid w:val="00344BCA"/>
    <w:rsid w:val="00345405"/>
    <w:rsid w:val="00345DDD"/>
    <w:rsid w:val="00346FED"/>
    <w:rsid w:val="003501B6"/>
    <w:rsid w:val="00351E01"/>
    <w:rsid w:val="00351EEF"/>
    <w:rsid w:val="00352968"/>
    <w:rsid w:val="0035298B"/>
    <w:rsid w:val="00352D21"/>
    <w:rsid w:val="003533A9"/>
    <w:rsid w:val="0035443D"/>
    <w:rsid w:val="00354AA2"/>
    <w:rsid w:val="00354FEE"/>
    <w:rsid w:val="0035610E"/>
    <w:rsid w:val="00356275"/>
    <w:rsid w:val="00356C0B"/>
    <w:rsid w:val="00357765"/>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A64"/>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5A60"/>
    <w:rsid w:val="0039747B"/>
    <w:rsid w:val="00397AB6"/>
    <w:rsid w:val="00397ACA"/>
    <w:rsid w:val="003A08CD"/>
    <w:rsid w:val="003A0975"/>
    <w:rsid w:val="003A10C3"/>
    <w:rsid w:val="003A495D"/>
    <w:rsid w:val="003A4A40"/>
    <w:rsid w:val="003A4C7C"/>
    <w:rsid w:val="003A5611"/>
    <w:rsid w:val="003A5844"/>
    <w:rsid w:val="003A597F"/>
    <w:rsid w:val="003A71A8"/>
    <w:rsid w:val="003A71D2"/>
    <w:rsid w:val="003A78E6"/>
    <w:rsid w:val="003A791F"/>
    <w:rsid w:val="003B00CA"/>
    <w:rsid w:val="003B030B"/>
    <w:rsid w:val="003B0432"/>
    <w:rsid w:val="003B0821"/>
    <w:rsid w:val="003B0B8B"/>
    <w:rsid w:val="003B0BE9"/>
    <w:rsid w:val="003B0C6E"/>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92B"/>
    <w:rsid w:val="003F3FCC"/>
    <w:rsid w:val="003F5547"/>
    <w:rsid w:val="003F5C40"/>
    <w:rsid w:val="003F6E12"/>
    <w:rsid w:val="003F6F8B"/>
    <w:rsid w:val="003F75ED"/>
    <w:rsid w:val="004002B7"/>
    <w:rsid w:val="00400F31"/>
    <w:rsid w:val="004023BA"/>
    <w:rsid w:val="004043F5"/>
    <w:rsid w:val="00406B4D"/>
    <w:rsid w:val="00414251"/>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659"/>
    <w:rsid w:val="004328EE"/>
    <w:rsid w:val="00433EBE"/>
    <w:rsid w:val="00434406"/>
    <w:rsid w:val="00440FED"/>
    <w:rsid w:val="00441B92"/>
    <w:rsid w:val="004421E3"/>
    <w:rsid w:val="00443A9F"/>
    <w:rsid w:val="0044474B"/>
    <w:rsid w:val="00445FF7"/>
    <w:rsid w:val="00446AD2"/>
    <w:rsid w:val="004508A8"/>
    <w:rsid w:val="00451BAE"/>
    <w:rsid w:val="00452CA7"/>
    <w:rsid w:val="00453341"/>
    <w:rsid w:val="00453EE5"/>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2186"/>
    <w:rsid w:val="00473777"/>
    <w:rsid w:val="00473803"/>
    <w:rsid w:val="00473A14"/>
    <w:rsid w:val="00473FB3"/>
    <w:rsid w:val="004745A9"/>
    <w:rsid w:val="00474871"/>
    <w:rsid w:val="00474CA8"/>
    <w:rsid w:val="00474E43"/>
    <w:rsid w:val="004766DA"/>
    <w:rsid w:val="00476A55"/>
    <w:rsid w:val="0048076D"/>
    <w:rsid w:val="0048134D"/>
    <w:rsid w:val="00481624"/>
    <w:rsid w:val="00481765"/>
    <w:rsid w:val="00481D90"/>
    <w:rsid w:val="00482700"/>
    <w:rsid w:val="00482CD4"/>
    <w:rsid w:val="00482F4C"/>
    <w:rsid w:val="00483261"/>
    <w:rsid w:val="0048328A"/>
    <w:rsid w:val="00484377"/>
    <w:rsid w:val="00485B23"/>
    <w:rsid w:val="00485B50"/>
    <w:rsid w:val="004874E4"/>
    <w:rsid w:val="0049070D"/>
    <w:rsid w:val="00490A39"/>
    <w:rsid w:val="00490E82"/>
    <w:rsid w:val="00491BE4"/>
    <w:rsid w:val="00491DB2"/>
    <w:rsid w:val="00492000"/>
    <w:rsid w:val="00492877"/>
    <w:rsid w:val="00495BA6"/>
    <w:rsid w:val="00496DC2"/>
    <w:rsid w:val="00496E75"/>
    <w:rsid w:val="004A014C"/>
    <w:rsid w:val="004A0AA8"/>
    <w:rsid w:val="004A1FE4"/>
    <w:rsid w:val="004A2103"/>
    <w:rsid w:val="004A2CA9"/>
    <w:rsid w:val="004A33EF"/>
    <w:rsid w:val="004A34C9"/>
    <w:rsid w:val="004A3CB5"/>
    <w:rsid w:val="004A4F66"/>
    <w:rsid w:val="004A537D"/>
    <w:rsid w:val="004A67F0"/>
    <w:rsid w:val="004A71C3"/>
    <w:rsid w:val="004A7769"/>
    <w:rsid w:val="004A77B1"/>
    <w:rsid w:val="004B23AD"/>
    <w:rsid w:val="004B2965"/>
    <w:rsid w:val="004B3265"/>
    <w:rsid w:val="004B3545"/>
    <w:rsid w:val="004B4224"/>
    <w:rsid w:val="004B4297"/>
    <w:rsid w:val="004B4647"/>
    <w:rsid w:val="004B5CAF"/>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ED4"/>
    <w:rsid w:val="004C7F93"/>
    <w:rsid w:val="004D2629"/>
    <w:rsid w:val="004D26B8"/>
    <w:rsid w:val="004D2C2C"/>
    <w:rsid w:val="004D38C2"/>
    <w:rsid w:val="004D41DC"/>
    <w:rsid w:val="004D4FBD"/>
    <w:rsid w:val="004D4FC0"/>
    <w:rsid w:val="004D5CE7"/>
    <w:rsid w:val="004D6381"/>
    <w:rsid w:val="004D6BC5"/>
    <w:rsid w:val="004D6F21"/>
    <w:rsid w:val="004D7084"/>
    <w:rsid w:val="004D70F9"/>
    <w:rsid w:val="004D7DA8"/>
    <w:rsid w:val="004E10CD"/>
    <w:rsid w:val="004E1401"/>
    <w:rsid w:val="004E2378"/>
    <w:rsid w:val="004E2892"/>
    <w:rsid w:val="004E362B"/>
    <w:rsid w:val="004E3681"/>
    <w:rsid w:val="004E3CC0"/>
    <w:rsid w:val="004E3D74"/>
    <w:rsid w:val="004E4C7F"/>
    <w:rsid w:val="004E5DE1"/>
    <w:rsid w:val="004E784B"/>
    <w:rsid w:val="004E7907"/>
    <w:rsid w:val="004F0224"/>
    <w:rsid w:val="004F0DB4"/>
    <w:rsid w:val="004F0E04"/>
    <w:rsid w:val="004F1CD3"/>
    <w:rsid w:val="004F1EBC"/>
    <w:rsid w:val="004F20E8"/>
    <w:rsid w:val="004F3172"/>
    <w:rsid w:val="004F38AD"/>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783"/>
    <w:rsid w:val="00513839"/>
    <w:rsid w:val="00513DEF"/>
    <w:rsid w:val="0051423C"/>
    <w:rsid w:val="005148D4"/>
    <w:rsid w:val="005149B8"/>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21"/>
    <w:rsid w:val="00533B93"/>
    <w:rsid w:val="00533ECD"/>
    <w:rsid w:val="005340C9"/>
    <w:rsid w:val="00536698"/>
    <w:rsid w:val="005375FE"/>
    <w:rsid w:val="00540BFC"/>
    <w:rsid w:val="0054195A"/>
    <w:rsid w:val="005420DE"/>
    <w:rsid w:val="00542249"/>
    <w:rsid w:val="00542FAA"/>
    <w:rsid w:val="005431F5"/>
    <w:rsid w:val="00543707"/>
    <w:rsid w:val="005439D2"/>
    <w:rsid w:val="00543D3E"/>
    <w:rsid w:val="00543EBB"/>
    <w:rsid w:val="00544213"/>
    <w:rsid w:val="0054486D"/>
    <w:rsid w:val="005453F3"/>
    <w:rsid w:val="00545549"/>
    <w:rsid w:val="005469F5"/>
    <w:rsid w:val="00546F36"/>
    <w:rsid w:val="005518ED"/>
    <w:rsid w:val="00552093"/>
    <w:rsid w:val="00553154"/>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B87"/>
    <w:rsid w:val="00570D9F"/>
    <w:rsid w:val="0057185C"/>
    <w:rsid w:val="00571CA8"/>
    <w:rsid w:val="00571EED"/>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6279"/>
    <w:rsid w:val="00587229"/>
    <w:rsid w:val="00587503"/>
    <w:rsid w:val="00587F7F"/>
    <w:rsid w:val="00590E8D"/>
    <w:rsid w:val="00591511"/>
    <w:rsid w:val="00591E50"/>
    <w:rsid w:val="00592CDA"/>
    <w:rsid w:val="0059331A"/>
    <w:rsid w:val="00593A72"/>
    <w:rsid w:val="005954FB"/>
    <w:rsid w:val="00595A8C"/>
    <w:rsid w:val="00595C2C"/>
    <w:rsid w:val="00596BBA"/>
    <w:rsid w:val="00597386"/>
    <w:rsid w:val="005975C4"/>
    <w:rsid w:val="00597ED8"/>
    <w:rsid w:val="005A0633"/>
    <w:rsid w:val="005A17AE"/>
    <w:rsid w:val="005A207D"/>
    <w:rsid w:val="005A2253"/>
    <w:rsid w:val="005A2B20"/>
    <w:rsid w:val="005A34D5"/>
    <w:rsid w:val="005A3943"/>
    <w:rsid w:val="005A4904"/>
    <w:rsid w:val="005A515A"/>
    <w:rsid w:val="005A704D"/>
    <w:rsid w:val="005A720A"/>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3B51"/>
    <w:rsid w:val="005D4302"/>
    <w:rsid w:val="005D5A20"/>
    <w:rsid w:val="005D786C"/>
    <w:rsid w:val="005E00E5"/>
    <w:rsid w:val="005E0148"/>
    <w:rsid w:val="005E049F"/>
    <w:rsid w:val="005E0BB6"/>
    <w:rsid w:val="005E3073"/>
    <w:rsid w:val="005E316A"/>
    <w:rsid w:val="005E5665"/>
    <w:rsid w:val="005E7088"/>
    <w:rsid w:val="005E78F9"/>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3E1"/>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A99"/>
    <w:rsid w:val="00644186"/>
    <w:rsid w:val="00644A21"/>
    <w:rsid w:val="00645C9F"/>
    <w:rsid w:val="00646305"/>
    <w:rsid w:val="00646864"/>
    <w:rsid w:val="00646A6C"/>
    <w:rsid w:val="006475E6"/>
    <w:rsid w:val="00647CAB"/>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C67"/>
    <w:rsid w:val="00680F46"/>
    <w:rsid w:val="00681FDC"/>
    <w:rsid w:val="00682B53"/>
    <w:rsid w:val="00682F27"/>
    <w:rsid w:val="006859DB"/>
    <w:rsid w:val="0068678D"/>
    <w:rsid w:val="00687488"/>
    <w:rsid w:val="006904ED"/>
    <w:rsid w:val="00690E2E"/>
    <w:rsid w:val="006915D7"/>
    <w:rsid w:val="00692814"/>
    <w:rsid w:val="006932E7"/>
    <w:rsid w:val="006932F8"/>
    <w:rsid w:val="00693347"/>
    <w:rsid w:val="0069334C"/>
    <w:rsid w:val="006948EF"/>
    <w:rsid w:val="00696D63"/>
    <w:rsid w:val="006A032F"/>
    <w:rsid w:val="006A0DD3"/>
    <w:rsid w:val="006A146E"/>
    <w:rsid w:val="006A1753"/>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3E7F"/>
    <w:rsid w:val="006C4FC1"/>
    <w:rsid w:val="006C51A5"/>
    <w:rsid w:val="006C529D"/>
    <w:rsid w:val="006C6798"/>
    <w:rsid w:val="006C6DF7"/>
    <w:rsid w:val="006D0826"/>
    <w:rsid w:val="006D0C12"/>
    <w:rsid w:val="006D0E6B"/>
    <w:rsid w:val="006D2146"/>
    <w:rsid w:val="006D632E"/>
    <w:rsid w:val="006D65B6"/>
    <w:rsid w:val="006D6C9C"/>
    <w:rsid w:val="006E0696"/>
    <w:rsid w:val="006E094A"/>
    <w:rsid w:val="006E12B1"/>
    <w:rsid w:val="006E13D1"/>
    <w:rsid w:val="006E4D0C"/>
    <w:rsid w:val="006E4D1B"/>
    <w:rsid w:val="006E5B78"/>
    <w:rsid w:val="006E61E3"/>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0A6F"/>
    <w:rsid w:val="0071118B"/>
    <w:rsid w:val="00711927"/>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2F3C"/>
    <w:rsid w:val="00733893"/>
    <w:rsid w:val="00734A05"/>
    <w:rsid w:val="00734A0F"/>
    <w:rsid w:val="00734ECC"/>
    <w:rsid w:val="00735C6F"/>
    <w:rsid w:val="00737A31"/>
    <w:rsid w:val="00742A6A"/>
    <w:rsid w:val="00742B44"/>
    <w:rsid w:val="0074656E"/>
    <w:rsid w:val="007472D5"/>
    <w:rsid w:val="00752476"/>
    <w:rsid w:val="00752B03"/>
    <w:rsid w:val="00753454"/>
    <w:rsid w:val="00753BB5"/>
    <w:rsid w:val="00753DE7"/>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4A51"/>
    <w:rsid w:val="00774CEB"/>
    <w:rsid w:val="0077500F"/>
    <w:rsid w:val="0077548E"/>
    <w:rsid w:val="00777315"/>
    <w:rsid w:val="007802E4"/>
    <w:rsid w:val="00780919"/>
    <w:rsid w:val="00781589"/>
    <w:rsid w:val="007815B7"/>
    <w:rsid w:val="007820D0"/>
    <w:rsid w:val="007826C8"/>
    <w:rsid w:val="00784190"/>
    <w:rsid w:val="0078457B"/>
    <w:rsid w:val="00784756"/>
    <w:rsid w:val="00784908"/>
    <w:rsid w:val="0078539D"/>
    <w:rsid w:val="007856C1"/>
    <w:rsid w:val="00785B0F"/>
    <w:rsid w:val="00787051"/>
    <w:rsid w:val="0079018D"/>
    <w:rsid w:val="007901DC"/>
    <w:rsid w:val="00791A00"/>
    <w:rsid w:val="00791DDB"/>
    <w:rsid w:val="00792CEE"/>
    <w:rsid w:val="007936A8"/>
    <w:rsid w:val="00794C4E"/>
    <w:rsid w:val="007962B4"/>
    <w:rsid w:val="007963F0"/>
    <w:rsid w:val="00796F15"/>
    <w:rsid w:val="00797419"/>
    <w:rsid w:val="00797E22"/>
    <w:rsid w:val="007A138F"/>
    <w:rsid w:val="007A1640"/>
    <w:rsid w:val="007A1AE4"/>
    <w:rsid w:val="007A39DF"/>
    <w:rsid w:val="007A43ED"/>
    <w:rsid w:val="007A4BDD"/>
    <w:rsid w:val="007A6683"/>
    <w:rsid w:val="007A6CFD"/>
    <w:rsid w:val="007A72EE"/>
    <w:rsid w:val="007B0397"/>
    <w:rsid w:val="007B0ADB"/>
    <w:rsid w:val="007B1CE2"/>
    <w:rsid w:val="007B23F6"/>
    <w:rsid w:val="007B26EE"/>
    <w:rsid w:val="007B3502"/>
    <w:rsid w:val="007B3E6D"/>
    <w:rsid w:val="007B44ED"/>
    <w:rsid w:val="007B491A"/>
    <w:rsid w:val="007B5370"/>
    <w:rsid w:val="007B61F5"/>
    <w:rsid w:val="007B63FA"/>
    <w:rsid w:val="007B7496"/>
    <w:rsid w:val="007C0802"/>
    <w:rsid w:val="007C12BE"/>
    <w:rsid w:val="007C1461"/>
    <w:rsid w:val="007C2739"/>
    <w:rsid w:val="007C413A"/>
    <w:rsid w:val="007C4B0F"/>
    <w:rsid w:val="007C4DAD"/>
    <w:rsid w:val="007C5830"/>
    <w:rsid w:val="007C5933"/>
    <w:rsid w:val="007C599E"/>
    <w:rsid w:val="007C5A3D"/>
    <w:rsid w:val="007C5DB8"/>
    <w:rsid w:val="007C5DCE"/>
    <w:rsid w:val="007C68F6"/>
    <w:rsid w:val="007C6CA2"/>
    <w:rsid w:val="007C6EC0"/>
    <w:rsid w:val="007D05B2"/>
    <w:rsid w:val="007D05FA"/>
    <w:rsid w:val="007D0C44"/>
    <w:rsid w:val="007D1972"/>
    <w:rsid w:val="007D1F33"/>
    <w:rsid w:val="007D2B49"/>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7F5BE3"/>
    <w:rsid w:val="007F71DC"/>
    <w:rsid w:val="008006C6"/>
    <w:rsid w:val="00800C52"/>
    <w:rsid w:val="0080153E"/>
    <w:rsid w:val="008018C8"/>
    <w:rsid w:val="0080263A"/>
    <w:rsid w:val="0080329D"/>
    <w:rsid w:val="0080413F"/>
    <w:rsid w:val="008055A9"/>
    <w:rsid w:val="0080742D"/>
    <w:rsid w:val="008100AC"/>
    <w:rsid w:val="00810C05"/>
    <w:rsid w:val="0081151E"/>
    <w:rsid w:val="0081172A"/>
    <w:rsid w:val="00811A5F"/>
    <w:rsid w:val="00812498"/>
    <w:rsid w:val="008127E6"/>
    <w:rsid w:val="0081336E"/>
    <w:rsid w:val="00813928"/>
    <w:rsid w:val="008154EC"/>
    <w:rsid w:val="0081691F"/>
    <w:rsid w:val="008207FD"/>
    <w:rsid w:val="00820DC7"/>
    <w:rsid w:val="00820FFB"/>
    <w:rsid w:val="00821698"/>
    <w:rsid w:val="008221FE"/>
    <w:rsid w:val="00822BF5"/>
    <w:rsid w:val="00824894"/>
    <w:rsid w:val="00824FFF"/>
    <w:rsid w:val="00825366"/>
    <w:rsid w:val="00825E84"/>
    <w:rsid w:val="008265C8"/>
    <w:rsid w:val="00826C7B"/>
    <w:rsid w:val="00826DD9"/>
    <w:rsid w:val="00826E01"/>
    <w:rsid w:val="008277A8"/>
    <w:rsid w:val="008278B6"/>
    <w:rsid w:val="008307ED"/>
    <w:rsid w:val="00830B3B"/>
    <w:rsid w:val="008313EA"/>
    <w:rsid w:val="0083350F"/>
    <w:rsid w:val="00834358"/>
    <w:rsid w:val="008346BD"/>
    <w:rsid w:val="00834923"/>
    <w:rsid w:val="008359EB"/>
    <w:rsid w:val="00835AF3"/>
    <w:rsid w:val="00836B7A"/>
    <w:rsid w:val="00837B90"/>
    <w:rsid w:val="008409AA"/>
    <w:rsid w:val="00840DE0"/>
    <w:rsid w:val="00840FB8"/>
    <w:rsid w:val="00842E0C"/>
    <w:rsid w:val="00843455"/>
    <w:rsid w:val="00843A7A"/>
    <w:rsid w:val="008447F5"/>
    <w:rsid w:val="00846292"/>
    <w:rsid w:val="00847C7A"/>
    <w:rsid w:val="008506E1"/>
    <w:rsid w:val="00850D96"/>
    <w:rsid w:val="008515EE"/>
    <w:rsid w:val="00851A8E"/>
    <w:rsid w:val="00851EC7"/>
    <w:rsid w:val="008528D3"/>
    <w:rsid w:val="00854553"/>
    <w:rsid w:val="00855B86"/>
    <w:rsid w:val="00856D47"/>
    <w:rsid w:val="0085711C"/>
    <w:rsid w:val="00860874"/>
    <w:rsid w:val="008609A3"/>
    <w:rsid w:val="0086151B"/>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77281"/>
    <w:rsid w:val="00880EDF"/>
    <w:rsid w:val="008811FD"/>
    <w:rsid w:val="0088208D"/>
    <w:rsid w:val="008821A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2A0B"/>
    <w:rsid w:val="00892B16"/>
    <w:rsid w:val="00894B58"/>
    <w:rsid w:val="00894FDC"/>
    <w:rsid w:val="008957D3"/>
    <w:rsid w:val="00896414"/>
    <w:rsid w:val="0089716F"/>
    <w:rsid w:val="00897C71"/>
    <w:rsid w:val="008A02D6"/>
    <w:rsid w:val="008A0F54"/>
    <w:rsid w:val="008A16F9"/>
    <w:rsid w:val="008A1D3E"/>
    <w:rsid w:val="008A26A8"/>
    <w:rsid w:val="008A3038"/>
    <w:rsid w:val="008A4B16"/>
    <w:rsid w:val="008A4D63"/>
    <w:rsid w:val="008A4E11"/>
    <w:rsid w:val="008A6D62"/>
    <w:rsid w:val="008B13E9"/>
    <w:rsid w:val="008B1BAB"/>
    <w:rsid w:val="008B2257"/>
    <w:rsid w:val="008B2436"/>
    <w:rsid w:val="008B3B51"/>
    <w:rsid w:val="008B4057"/>
    <w:rsid w:val="008B4145"/>
    <w:rsid w:val="008B5071"/>
    <w:rsid w:val="008B5290"/>
    <w:rsid w:val="008B6A40"/>
    <w:rsid w:val="008B72EC"/>
    <w:rsid w:val="008C2CFD"/>
    <w:rsid w:val="008C35F1"/>
    <w:rsid w:val="008C3FDC"/>
    <w:rsid w:val="008C47AD"/>
    <w:rsid w:val="008C603A"/>
    <w:rsid w:val="008C71C8"/>
    <w:rsid w:val="008D167D"/>
    <w:rsid w:val="008D3116"/>
    <w:rsid w:val="008D492A"/>
    <w:rsid w:val="008D4B58"/>
    <w:rsid w:val="008D4B7F"/>
    <w:rsid w:val="008D4B8A"/>
    <w:rsid w:val="008D6541"/>
    <w:rsid w:val="008D70EB"/>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E68BF"/>
    <w:rsid w:val="008F00DB"/>
    <w:rsid w:val="008F1264"/>
    <w:rsid w:val="008F2908"/>
    <w:rsid w:val="008F47C6"/>
    <w:rsid w:val="008F6647"/>
    <w:rsid w:val="008F700E"/>
    <w:rsid w:val="00900343"/>
    <w:rsid w:val="009006A2"/>
    <w:rsid w:val="0090102B"/>
    <w:rsid w:val="00901448"/>
    <w:rsid w:val="009036BC"/>
    <w:rsid w:val="009036F2"/>
    <w:rsid w:val="00903D30"/>
    <w:rsid w:val="00904414"/>
    <w:rsid w:val="00905197"/>
    <w:rsid w:val="00905C47"/>
    <w:rsid w:val="00905DC2"/>
    <w:rsid w:val="00906379"/>
    <w:rsid w:val="00906A8C"/>
    <w:rsid w:val="009101EA"/>
    <w:rsid w:val="00910301"/>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16DA"/>
    <w:rsid w:val="009520D5"/>
    <w:rsid w:val="0095285B"/>
    <w:rsid w:val="009534F2"/>
    <w:rsid w:val="00953FE9"/>
    <w:rsid w:val="00954417"/>
    <w:rsid w:val="0095481C"/>
    <w:rsid w:val="0095526F"/>
    <w:rsid w:val="009567E6"/>
    <w:rsid w:val="00957076"/>
    <w:rsid w:val="00957132"/>
    <w:rsid w:val="009576FD"/>
    <w:rsid w:val="009578EB"/>
    <w:rsid w:val="009578FF"/>
    <w:rsid w:val="00960446"/>
    <w:rsid w:val="009610ED"/>
    <w:rsid w:val="00961EE9"/>
    <w:rsid w:val="009628AD"/>
    <w:rsid w:val="009633BB"/>
    <w:rsid w:val="00963890"/>
    <w:rsid w:val="00963A36"/>
    <w:rsid w:val="009643DA"/>
    <w:rsid w:val="0096485F"/>
    <w:rsid w:val="00964E8A"/>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77DDA"/>
    <w:rsid w:val="00980A10"/>
    <w:rsid w:val="00981130"/>
    <w:rsid w:val="0098229C"/>
    <w:rsid w:val="0098289D"/>
    <w:rsid w:val="009835E0"/>
    <w:rsid w:val="00983D46"/>
    <w:rsid w:val="00983DCA"/>
    <w:rsid w:val="00985EF7"/>
    <w:rsid w:val="00986093"/>
    <w:rsid w:val="00986146"/>
    <w:rsid w:val="00986CF9"/>
    <w:rsid w:val="00986FFE"/>
    <w:rsid w:val="0098727B"/>
    <w:rsid w:val="00987416"/>
    <w:rsid w:val="00990C0E"/>
    <w:rsid w:val="00990D75"/>
    <w:rsid w:val="00991093"/>
    <w:rsid w:val="00991188"/>
    <w:rsid w:val="00991476"/>
    <w:rsid w:val="0099163B"/>
    <w:rsid w:val="00992343"/>
    <w:rsid w:val="0099383D"/>
    <w:rsid w:val="009938B1"/>
    <w:rsid w:val="00994C51"/>
    <w:rsid w:val="00996258"/>
    <w:rsid w:val="00996306"/>
    <w:rsid w:val="00996744"/>
    <w:rsid w:val="00997CF4"/>
    <w:rsid w:val="009A1169"/>
    <w:rsid w:val="009A164C"/>
    <w:rsid w:val="009A1AAC"/>
    <w:rsid w:val="009A2BB6"/>
    <w:rsid w:val="009A2CB8"/>
    <w:rsid w:val="009A3789"/>
    <w:rsid w:val="009A45A2"/>
    <w:rsid w:val="009A504F"/>
    <w:rsid w:val="009A6919"/>
    <w:rsid w:val="009A6AC7"/>
    <w:rsid w:val="009B0408"/>
    <w:rsid w:val="009B0843"/>
    <w:rsid w:val="009B0DEE"/>
    <w:rsid w:val="009B1335"/>
    <w:rsid w:val="009B176D"/>
    <w:rsid w:val="009B1E47"/>
    <w:rsid w:val="009B2CED"/>
    <w:rsid w:val="009B3054"/>
    <w:rsid w:val="009B335D"/>
    <w:rsid w:val="009B3C90"/>
    <w:rsid w:val="009B646F"/>
    <w:rsid w:val="009B76E3"/>
    <w:rsid w:val="009B76F9"/>
    <w:rsid w:val="009B7A72"/>
    <w:rsid w:val="009B7BB8"/>
    <w:rsid w:val="009C0A11"/>
    <w:rsid w:val="009C0E9B"/>
    <w:rsid w:val="009C126A"/>
    <w:rsid w:val="009C1D4C"/>
    <w:rsid w:val="009C2DD2"/>
    <w:rsid w:val="009C3982"/>
    <w:rsid w:val="009C4026"/>
    <w:rsid w:val="009C43B1"/>
    <w:rsid w:val="009C441F"/>
    <w:rsid w:val="009C4697"/>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E21"/>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6A8B"/>
    <w:rsid w:val="009F7867"/>
    <w:rsid w:val="009F7D66"/>
    <w:rsid w:val="00A00BD2"/>
    <w:rsid w:val="00A00E56"/>
    <w:rsid w:val="00A027F3"/>
    <w:rsid w:val="00A02988"/>
    <w:rsid w:val="00A03978"/>
    <w:rsid w:val="00A03AB1"/>
    <w:rsid w:val="00A04D7E"/>
    <w:rsid w:val="00A051D9"/>
    <w:rsid w:val="00A05DF3"/>
    <w:rsid w:val="00A07E08"/>
    <w:rsid w:val="00A10D79"/>
    <w:rsid w:val="00A11535"/>
    <w:rsid w:val="00A116C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2F79"/>
    <w:rsid w:val="00A33776"/>
    <w:rsid w:val="00A3437D"/>
    <w:rsid w:val="00A344A5"/>
    <w:rsid w:val="00A346C3"/>
    <w:rsid w:val="00A3493B"/>
    <w:rsid w:val="00A34D4A"/>
    <w:rsid w:val="00A35F8F"/>
    <w:rsid w:val="00A36155"/>
    <w:rsid w:val="00A3629E"/>
    <w:rsid w:val="00A365AD"/>
    <w:rsid w:val="00A421FB"/>
    <w:rsid w:val="00A42A85"/>
    <w:rsid w:val="00A42D07"/>
    <w:rsid w:val="00A43D12"/>
    <w:rsid w:val="00A44B43"/>
    <w:rsid w:val="00A44CDB"/>
    <w:rsid w:val="00A4503E"/>
    <w:rsid w:val="00A450C0"/>
    <w:rsid w:val="00A45468"/>
    <w:rsid w:val="00A46507"/>
    <w:rsid w:val="00A471A8"/>
    <w:rsid w:val="00A4791B"/>
    <w:rsid w:val="00A47DF5"/>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1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5FA"/>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373E"/>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682"/>
    <w:rsid w:val="00AC271F"/>
    <w:rsid w:val="00AC3D06"/>
    <w:rsid w:val="00AC429F"/>
    <w:rsid w:val="00AC458A"/>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65B9"/>
    <w:rsid w:val="00AE6807"/>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26B0"/>
    <w:rsid w:val="00B04048"/>
    <w:rsid w:val="00B04F3D"/>
    <w:rsid w:val="00B0545B"/>
    <w:rsid w:val="00B05702"/>
    <w:rsid w:val="00B05B7B"/>
    <w:rsid w:val="00B06DD9"/>
    <w:rsid w:val="00B07CD6"/>
    <w:rsid w:val="00B07E52"/>
    <w:rsid w:val="00B10010"/>
    <w:rsid w:val="00B11775"/>
    <w:rsid w:val="00B12F75"/>
    <w:rsid w:val="00B1302D"/>
    <w:rsid w:val="00B1513F"/>
    <w:rsid w:val="00B15B89"/>
    <w:rsid w:val="00B16A0A"/>
    <w:rsid w:val="00B1746F"/>
    <w:rsid w:val="00B20703"/>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315"/>
    <w:rsid w:val="00B35DA4"/>
    <w:rsid w:val="00B37C3C"/>
    <w:rsid w:val="00B40A96"/>
    <w:rsid w:val="00B40B44"/>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0CA"/>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6DC1"/>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12A"/>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E7154"/>
    <w:rsid w:val="00BF0CCF"/>
    <w:rsid w:val="00BF0FC5"/>
    <w:rsid w:val="00BF10BC"/>
    <w:rsid w:val="00BF21AC"/>
    <w:rsid w:val="00BF2E53"/>
    <w:rsid w:val="00BF352A"/>
    <w:rsid w:val="00BF3669"/>
    <w:rsid w:val="00BF3C0D"/>
    <w:rsid w:val="00BF4BC7"/>
    <w:rsid w:val="00BF6252"/>
    <w:rsid w:val="00BF6395"/>
    <w:rsid w:val="00BF711C"/>
    <w:rsid w:val="00BF748E"/>
    <w:rsid w:val="00BF789B"/>
    <w:rsid w:val="00C00F4E"/>
    <w:rsid w:val="00C03067"/>
    <w:rsid w:val="00C03309"/>
    <w:rsid w:val="00C037E0"/>
    <w:rsid w:val="00C072FE"/>
    <w:rsid w:val="00C11376"/>
    <w:rsid w:val="00C11ADE"/>
    <w:rsid w:val="00C126E0"/>
    <w:rsid w:val="00C128BC"/>
    <w:rsid w:val="00C12E39"/>
    <w:rsid w:val="00C13D47"/>
    <w:rsid w:val="00C14144"/>
    <w:rsid w:val="00C14164"/>
    <w:rsid w:val="00C14C53"/>
    <w:rsid w:val="00C14E30"/>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3793F"/>
    <w:rsid w:val="00C37BE1"/>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1E5C"/>
    <w:rsid w:val="00C62B0A"/>
    <w:rsid w:val="00C63C52"/>
    <w:rsid w:val="00C63F08"/>
    <w:rsid w:val="00C6528C"/>
    <w:rsid w:val="00C65EAF"/>
    <w:rsid w:val="00C661E8"/>
    <w:rsid w:val="00C70084"/>
    <w:rsid w:val="00C7090B"/>
    <w:rsid w:val="00C7136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907"/>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051"/>
    <w:rsid w:val="00CA17DD"/>
    <w:rsid w:val="00CA1863"/>
    <w:rsid w:val="00CA1941"/>
    <w:rsid w:val="00CA26CE"/>
    <w:rsid w:val="00CA391D"/>
    <w:rsid w:val="00CA3ACD"/>
    <w:rsid w:val="00CA4F8B"/>
    <w:rsid w:val="00CA5445"/>
    <w:rsid w:val="00CA629C"/>
    <w:rsid w:val="00CA6447"/>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846"/>
    <w:rsid w:val="00CE6F0F"/>
    <w:rsid w:val="00CF002F"/>
    <w:rsid w:val="00CF0246"/>
    <w:rsid w:val="00CF1BF5"/>
    <w:rsid w:val="00CF2483"/>
    <w:rsid w:val="00CF24E2"/>
    <w:rsid w:val="00CF3311"/>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3934"/>
    <w:rsid w:val="00D040B7"/>
    <w:rsid w:val="00D04355"/>
    <w:rsid w:val="00D0472C"/>
    <w:rsid w:val="00D060FF"/>
    <w:rsid w:val="00D064E8"/>
    <w:rsid w:val="00D06546"/>
    <w:rsid w:val="00D06572"/>
    <w:rsid w:val="00D065CD"/>
    <w:rsid w:val="00D0724B"/>
    <w:rsid w:val="00D119A2"/>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D38"/>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47D2B"/>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017"/>
    <w:rsid w:val="00D61197"/>
    <w:rsid w:val="00D61815"/>
    <w:rsid w:val="00D627E3"/>
    <w:rsid w:val="00D62ECD"/>
    <w:rsid w:val="00D64426"/>
    <w:rsid w:val="00D64475"/>
    <w:rsid w:val="00D644F3"/>
    <w:rsid w:val="00D64A2A"/>
    <w:rsid w:val="00D65D78"/>
    <w:rsid w:val="00D66AAA"/>
    <w:rsid w:val="00D66B04"/>
    <w:rsid w:val="00D67BC5"/>
    <w:rsid w:val="00D7021B"/>
    <w:rsid w:val="00D70D33"/>
    <w:rsid w:val="00D71862"/>
    <w:rsid w:val="00D71E7F"/>
    <w:rsid w:val="00D71FBA"/>
    <w:rsid w:val="00D7239B"/>
    <w:rsid w:val="00D72B6F"/>
    <w:rsid w:val="00D73077"/>
    <w:rsid w:val="00D736A2"/>
    <w:rsid w:val="00D73C57"/>
    <w:rsid w:val="00D742BF"/>
    <w:rsid w:val="00D742FF"/>
    <w:rsid w:val="00D758B3"/>
    <w:rsid w:val="00D76ADC"/>
    <w:rsid w:val="00D7719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5C"/>
    <w:rsid w:val="00D94D87"/>
    <w:rsid w:val="00D95B31"/>
    <w:rsid w:val="00D95DCC"/>
    <w:rsid w:val="00D962DC"/>
    <w:rsid w:val="00D9663A"/>
    <w:rsid w:val="00D96FA8"/>
    <w:rsid w:val="00DA13E7"/>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13B"/>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CDC"/>
    <w:rsid w:val="00DC318A"/>
    <w:rsid w:val="00DC3A9D"/>
    <w:rsid w:val="00DC3F93"/>
    <w:rsid w:val="00DC4004"/>
    <w:rsid w:val="00DC4243"/>
    <w:rsid w:val="00DC5584"/>
    <w:rsid w:val="00DC6C1E"/>
    <w:rsid w:val="00DC7255"/>
    <w:rsid w:val="00DC72CE"/>
    <w:rsid w:val="00DC7951"/>
    <w:rsid w:val="00DD1C4B"/>
    <w:rsid w:val="00DD1F7B"/>
    <w:rsid w:val="00DD229E"/>
    <w:rsid w:val="00DD3029"/>
    <w:rsid w:val="00DD377B"/>
    <w:rsid w:val="00DD55E0"/>
    <w:rsid w:val="00DE18A3"/>
    <w:rsid w:val="00DE1904"/>
    <w:rsid w:val="00DE1DAA"/>
    <w:rsid w:val="00DE329A"/>
    <w:rsid w:val="00DE39B8"/>
    <w:rsid w:val="00DE3DBB"/>
    <w:rsid w:val="00DE43A2"/>
    <w:rsid w:val="00DE4A74"/>
    <w:rsid w:val="00DE4B05"/>
    <w:rsid w:val="00DE4EE9"/>
    <w:rsid w:val="00DE541C"/>
    <w:rsid w:val="00DE737B"/>
    <w:rsid w:val="00DE76FF"/>
    <w:rsid w:val="00DF100B"/>
    <w:rsid w:val="00DF11B7"/>
    <w:rsid w:val="00DF4359"/>
    <w:rsid w:val="00DF72C7"/>
    <w:rsid w:val="00DF73C1"/>
    <w:rsid w:val="00DF7511"/>
    <w:rsid w:val="00DF7751"/>
    <w:rsid w:val="00E009B1"/>
    <w:rsid w:val="00E00BC3"/>
    <w:rsid w:val="00E011D7"/>
    <w:rsid w:val="00E031BB"/>
    <w:rsid w:val="00E0417B"/>
    <w:rsid w:val="00E0576C"/>
    <w:rsid w:val="00E068BC"/>
    <w:rsid w:val="00E073F0"/>
    <w:rsid w:val="00E10761"/>
    <w:rsid w:val="00E112D4"/>
    <w:rsid w:val="00E11D7A"/>
    <w:rsid w:val="00E11EEB"/>
    <w:rsid w:val="00E128F2"/>
    <w:rsid w:val="00E13E5A"/>
    <w:rsid w:val="00E13E8B"/>
    <w:rsid w:val="00E13EE4"/>
    <w:rsid w:val="00E16463"/>
    <w:rsid w:val="00E16E33"/>
    <w:rsid w:val="00E16F82"/>
    <w:rsid w:val="00E17F6F"/>
    <w:rsid w:val="00E205B1"/>
    <w:rsid w:val="00E20B20"/>
    <w:rsid w:val="00E239D1"/>
    <w:rsid w:val="00E246B9"/>
    <w:rsid w:val="00E250C5"/>
    <w:rsid w:val="00E26520"/>
    <w:rsid w:val="00E26727"/>
    <w:rsid w:val="00E26970"/>
    <w:rsid w:val="00E2728F"/>
    <w:rsid w:val="00E27791"/>
    <w:rsid w:val="00E30F2D"/>
    <w:rsid w:val="00E31094"/>
    <w:rsid w:val="00E319DB"/>
    <w:rsid w:val="00E31AFC"/>
    <w:rsid w:val="00E3250F"/>
    <w:rsid w:val="00E3409E"/>
    <w:rsid w:val="00E34F76"/>
    <w:rsid w:val="00E37526"/>
    <w:rsid w:val="00E37984"/>
    <w:rsid w:val="00E37BE5"/>
    <w:rsid w:val="00E41A27"/>
    <w:rsid w:val="00E41AB4"/>
    <w:rsid w:val="00E42737"/>
    <w:rsid w:val="00E44906"/>
    <w:rsid w:val="00E45C77"/>
    <w:rsid w:val="00E4608B"/>
    <w:rsid w:val="00E46685"/>
    <w:rsid w:val="00E46D7F"/>
    <w:rsid w:val="00E501D3"/>
    <w:rsid w:val="00E51CBB"/>
    <w:rsid w:val="00E53A01"/>
    <w:rsid w:val="00E564C4"/>
    <w:rsid w:val="00E567C9"/>
    <w:rsid w:val="00E57CFA"/>
    <w:rsid w:val="00E57E1A"/>
    <w:rsid w:val="00E604C4"/>
    <w:rsid w:val="00E60809"/>
    <w:rsid w:val="00E61300"/>
    <w:rsid w:val="00E62B9A"/>
    <w:rsid w:val="00E635B9"/>
    <w:rsid w:val="00E64477"/>
    <w:rsid w:val="00E65D15"/>
    <w:rsid w:val="00E66CD8"/>
    <w:rsid w:val="00E67802"/>
    <w:rsid w:val="00E67EE5"/>
    <w:rsid w:val="00E7013A"/>
    <w:rsid w:val="00E72C6B"/>
    <w:rsid w:val="00E72E41"/>
    <w:rsid w:val="00E73AB7"/>
    <w:rsid w:val="00E73AE9"/>
    <w:rsid w:val="00E73B4B"/>
    <w:rsid w:val="00E74F5D"/>
    <w:rsid w:val="00E76034"/>
    <w:rsid w:val="00E80440"/>
    <w:rsid w:val="00E817E0"/>
    <w:rsid w:val="00E81F62"/>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472"/>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A94"/>
    <w:rsid w:val="00EB4F83"/>
    <w:rsid w:val="00EB584C"/>
    <w:rsid w:val="00EB5863"/>
    <w:rsid w:val="00EB5D88"/>
    <w:rsid w:val="00EB6D14"/>
    <w:rsid w:val="00EB7307"/>
    <w:rsid w:val="00EB772D"/>
    <w:rsid w:val="00EC14B0"/>
    <w:rsid w:val="00EC204E"/>
    <w:rsid w:val="00EC249E"/>
    <w:rsid w:val="00EC2A94"/>
    <w:rsid w:val="00EC2CFF"/>
    <w:rsid w:val="00EC2DFB"/>
    <w:rsid w:val="00EC37EE"/>
    <w:rsid w:val="00EC4904"/>
    <w:rsid w:val="00EC4A59"/>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F96"/>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4D2"/>
    <w:rsid w:val="00F01E6B"/>
    <w:rsid w:val="00F0241C"/>
    <w:rsid w:val="00F0287E"/>
    <w:rsid w:val="00F031EE"/>
    <w:rsid w:val="00F053CD"/>
    <w:rsid w:val="00F05759"/>
    <w:rsid w:val="00F064EC"/>
    <w:rsid w:val="00F07F39"/>
    <w:rsid w:val="00F10CB9"/>
    <w:rsid w:val="00F1108E"/>
    <w:rsid w:val="00F110CD"/>
    <w:rsid w:val="00F110D5"/>
    <w:rsid w:val="00F12351"/>
    <w:rsid w:val="00F1444E"/>
    <w:rsid w:val="00F15193"/>
    <w:rsid w:val="00F16739"/>
    <w:rsid w:val="00F16DE2"/>
    <w:rsid w:val="00F2052B"/>
    <w:rsid w:val="00F22183"/>
    <w:rsid w:val="00F2230E"/>
    <w:rsid w:val="00F2260F"/>
    <w:rsid w:val="00F242AD"/>
    <w:rsid w:val="00F247F2"/>
    <w:rsid w:val="00F2518F"/>
    <w:rsid w:val="00F252A8"/>
    <w:rsid w:val="00F255D9"/>
    <w:rsid w:val="00F265F7"/>
    <w:rsid w:val="00F277FF"/>
    <w:rsid w:val="00F27FA6"/>
    <w:rsid w:val="00F303EA"/>
    <w:rsid w:val="00F32336"/>
    <w:rsid w:val="00F33DC8"/>
    <w:rsid w:val="00F34444"/>
    <w:rsid w:val="00F378F1"/>
    <w:rsid w:val="00F403A1"/>
    <w:rsid w:val="00F403DB"/>
    <w:rsid w:val="00F4065A"/>
    <w:rsid w:val="00F4275C"/>
    <w:rsid w:val="00F434B2"/>
    <w:rsid w:val="00F45693"/>
    <w:rsid w:val="00F507E8"/>
    <w:rsid w:val="00F52339"/>
    <w:rsid w:val="00F5277A"/>
    <w:rsid w:val="00F532E8"/>
    <w:rsid w:val="00F537FF"/>
    <w:rsid w:val="00F54E36"/>
    <w:rsid w:val="00F560FE"/>
    <w:rsid w:val="00F56433"/>
    <w:rsid w:val="00F60CD6"/>
    <w:rsid w:val="00F6111C"/>
    <w:rsid w:val="00F614C0"/>
    <w:rsid w:val="00F61647"/>
    <w:rsid w:val="00F62831"/>
    <w:rsid w:val="00F64279"/>
    <w:rsid w:val="00F64FD9"/>
    <w:rsid w:val="00F657CF"/>
    <w:rsid w:val="00F65808"/>
    <w:rsid w:val="00F6587D"/>
    <w:rsid w:val="00F66A00"/>
    <w:rsid w:val="00F66CFB"/>
    <w:rsid w:val="00F70C73"/>
    <w:rsid w:val="00F713A3"/>
    <w:rsid w:val="00F71A8F"/>
    <w:rsid w:val="00F75330"/>
    <w:rsid w:val="00F75B66"/>
    <w:rsid w:val="00F76BD9"/>
    <w:rsid w:val="00F772E2"/>
    <w:rsid w:val="00F80318"/>
    <w:rsid w:val="00F803D0"/>
    <w:rsid w:val="00F80703"/>
    <w:rsid w:val="00F80948"/>
    <w:rsid w:val="00F80D43"/>
    <w:rsid w:val="00F81387"/>
    <w:rsid w:val="00F8149F"/>
    <w:rsid w:val="00F82134"/>
    <w:rsid w:val="00F822E3"/>
    <w:rsid w:val="00F82866"/>
    <w:rsid w:val="00F841FB"/>
    <w:rsid w:val="00F84421"/>
    <w:rsid w:val="00F8449B"/>
    <w:rsid w:val="00F84B44"/>
    <w:rsid w:val="00F85691"/>
    <w:rsid w:val="00F87032"/>
    <w:rsid w:val="00F87094"/>
    <w:rsid w:val="00F87AB3"/>
    <w:rsid w:val="00F9034E"/>
    <w:rsid w:val="00F913DC"/>
    <w:rsid w:val="00F91A85"/>
    <w:rsid w:val="00F91DDA"/>
    <w:rsid w:val="00F9397A"/>
    <w:rsid w:val="00F93A37"/>
    <w:rsid w:val="00F94182"/>
    <w:rsid w:val="00F9431F"/>
    <w:rsid w:val="00F944D9"/>
    <w:rsid w:val="00F94DB3"/>
    <w:rsid w:val="00F96500"/>
    <w:rsid w:val="00F97D58"/>
    <w:rsid w:val="00FA2C35"/>
    <w:rsid w:val="00FA31E7"/>
    <w:rsid w:val="00FA413A"/>
    <w:rsid w:val="00FA4144"/>
    <w:rsid w:val="00FA4DDF"/>
    <w:rsid w:val="00FA5C71"/>
    <w:rsid w:val="00FA645E"/>
    <w:rsid w:val="00FA6A01"/>
    <w:rsid w:val="00FA6E7F"/>
    <w:rsid w:val="00FA7114"/>
    <w:rsid w:val="00FB052D"/>
    <w:rsid w:val="00FB0E90"/>
    <w:rsid w:val="00FB1042"/>
    <w:rsid w:val="00FB22D7"/>
    <w:rsid w:val="00FB2379"/>
    <w:rsid w:val="00FB3CB7"/>
    <w:rsid w:val="00FB4B8A"/>
    <w:rsid w:val="00FB5152"/>
    <w:rsid w:val="00FB5F8F"/>
    <w:rsid w:val="00FB680E"/>
    <w:rsid w:val="00FB6B73"/>
    <w:rsid w:val="00FB757E"/>
    <w:rsid w:val="00FB7A0B"/>
    <w:rsid w:val="00FC0065"/>
    <w:rsid w:val="00FC062F"/>
    <w:rsid w:val="00FC0754"/>
    <w:rsid w:val="00FC3AEE"/>
    <w:rsid w:val="00FC5647"/>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CB0"/>
    <w:rsid w:val="00FF2D5B"/>
    <w:rsid w:val="00FF3B7F"/>
    <w:rsid w:val="00FF4F92"/>
    <w:rsid w:val="00FF54EB"/>
    <w:rsid w:val="00FF6822"/>
    <w:rsid w:val="00FF6EAD"/>
    <w:rsid w:val="00FF73D0"/>
    <w:rsid w:val="10E807B4"/>
    <w:rsid w:val="141204DA"/>
    <w:rsid w:val="151DC21A"/>
    <w:rsid w:val="16512788"/>
    <w:rsid w:val="19CB0373"/>
    <w:rsid w:val="1A219784"/>
    <w:rsid w:val="31FFFF25"/>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5A3D"/>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link w:val="EQChar"/>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Bullets,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Bullets Char,Lista1 Char,列出段落1 Char,中等深浅网格 1 - 着色 21 Char,列表段落 Char,1st level - Bullet List Paragraph Char,List Paragraph1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customStyle="1" w:styleId="TableGrid2">
    <w:name w:val="Table Grid2"/>
    <w:basedOn w:val="TableNormal"/>
    <w:next w:val="TableGrid"/>
    <w:uiPriority w:val="39"/>
    <w:qFormat/>
    <w:rsid w:val="00AE6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421E3"/>
    <w:rPr>
      <w:color w:val="2B579A"/>
      <w:shd w:val="clear" w:color="auto" w:fill="E1DFDD"/>
    </w:rPr>
  </w:style>
  <w:style w:type="character" w:styleId="Strong">
    <w:name w:val="Strong"/>
    <w:basedOn w:val="DefaultParagraphFont"/>
    <w:uiPriority w:val="22"/>
    <w:qFormat/>
    <w:rsid w:val="00F32336"/>
    <w:rPr>
      <w:b/>
      <w:bCs/>
    </w:rPr>
  </w:style>
  <w:style w:type="character" w:customStyle="1" w:styleId="B2Char">
    <w:name w:val="B2 Char"/>
    <w:link w:val="B2"/>
    <w:qFormat/>
    <w:rsid w:val="00F32336"/>
    <w:rPr>
      <w:rFonts w:ascii="Times New Roman" w:hAnsi="Times New Roman"/>
      <w:lang w:val="en-GB"/>
    </w:rPr>
  </w:style>
  <w:style w:type="character" w:styleId="Emphasis">
    <w:name w:val="Emphasis"/>
    <w:basedOn w:val="DefaultParagraphFont"/>
    <w:uiPriority w:val="20"/>
    <w:qFormat/>
    <w:rsid w:val="00222812"/>
    <w:rPr>
      <w:i/>
      <w:iCs/>
    </w:rPr>
  </w:style>
  <w:style w:type="character" w:customStyle="1" w:styleId="EQChar">
    <w:name w:val="EQ Char"/>
    <w:link w:val="EQ"/>
    <w:qFormat/>
    <w:locked/>
    <w:rsid w:val="00CE6846"/>
    <w:rPr>
      <w:rFonts w:ascii="Times New Roman" w:hAnsi="Times New Roman"/>
      <w:noProof/>
      <w:lang w:val="en-GB"/>
    </w:rPr>
  </w:style>
  <w:style w:type="character" w:customStyle="1" w:styleId="normaltextrun">
    <w:name w:val="normaltextrun"/>
    <w:basedOn w:val="DefaultParagraphFont"/>
    <w:rsid w:val="00012D48"/>
  </w:style>
  <w:style w:type="paragraph" w:customStyle="1" w:styleId="paragraph">
    <w:name w:val="paragraph"/>
    <w:basedOn w:val="Normal"/>
    <w:rsid w:val="00012D48"/>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eop">
    <w:name w:val="eop"/>
    <w:basedOn w:val="DefaultParagraphFont"/>
    <w:rsid w:val="00012D48"/>
  </w:style>
  <w:style w:type="character" w:customStyle="1" w:styleId="B1Char1">
    <w:name w:val="B1 Char1"/>
    <w:qFormat/>
    <w:rsid w:val="003A08CD"/>
    <w:rPr>
      <w:rFonts w:ascii="Times New Roman" w:hAnsi="Times New Roman"/>
      <w:lang w:val="en-GB" w:eastAsia="en-US"/>
    </w:rPr>
  </w:style>
  <w:style w:type="paragraph" w:styleId="TableofFigures">
    <w:name w:val="table of figures"/>
    <w:basedOn w:val="Normal"/>
    <w:next w:val="Normal"/>
    <w:uiPriority w:val="99"/>
    <w:unhideWhenUsed/>
    <w:rsid w:val="007C5A3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592994">
      <w:bodyDiv w:val="1"/>
      <w:marLeft w:val="0"/>
      <w:marRight w:val="0"/>
      <w:marTop w:val="0"/>
      <w:marBottom w:val="0"/>
      <w:divBdr>
        <w:top w:val="none" w:sz="0" w:space="0" w:color="auto"/>
        <w:left w:val="none" w:sz="0" w:space="0" w:color="auto"/>
        <w:bottom w:val="none" w:sz="0" w:space="0" w:color="auto"/>
        <w:right w:val="none" w:sz="0" w:space="0" w:color="auto"/>
      </w:divBdr>
      <w:divsChild>
        <w:div w:id="1602836384">
          <w:marLeft w:val="288"/>
          <w:marRight w:val="0"/>
          <w:marTop w:val="0"/>
          <w:marBottom w:val="0"/>
          <w:divBdr>
            <w:top w:val="none" w:sz="0" w:space="0" w:color="auto"/>
            <w:left w:val="none" w:sz="0" w:space="0" w:color="auto"/>
            <w:bottom w:val="none" w:sz="0" w:space="0" w:color="auto"/>
            <w:right w:val="none" w:sz="0" w:space="0" w:color="auto"/>
          </w:divBdr>
        </w:div>
        <w:div w:id="1308584491">
          <w:marLeft w:val="547"/>
          <w:marRight w:val="0"/>
          <w:marTop w:val="0"/>
          <w:marBottom w:val="0"/>
          <w:divBdr>
            <w:top w:val="none" w:sz="0" w:space="0" w:color="auto"/>
            <w:left w:val="none" w:sz="0" w:space="0" w:color="auto"/>
            <w:bottom w:val="none" w:sz="0" w:space="0" w:color="auto"/>
            <w:right w:val="none" w:sz="0" w:space="0" w:color="auto"/>
          </w:divBdr>
        </w:div>
        <w:div w:id="1682506870">
          <w:marLeft w:val="1166"/>
          <w:marRight w:val="0"/>
          <w:marTop w:val="0"/>
          <w:marBottom w:val="0"/>
          <w:divBdr>
            <w:top w:val="none" w:sz="0" w:space="0" w:color="auto"/>
            <w:left w:val="none" w:sz="0" w:space="0" w:color="auto"/>
            <w:bottom w:val="none" w:sz="0" w:space="0" w:color="auto"/>
            <w:right w:val="none" w:sz="0" w:space="0" w:color="auto"/>
          </w:divBdr>
        </w:div>
        <w:div w:id="1442146514">
          <w:marLeft w:val="1166"/>
          <w:marRight w:val="0"/>
          <w:marTop w:val="0"/>
          <w:marBottom w:val="0"/>
          <w:divBdr>
            <w:top w:val="none" w:sz="0" w:space="0" w:color="auto"/>
            <w:left w:val="none" w:sz="0" w:space="0" w:color="auto"/>
            <w:bottom w:val="none" w:sz="0" w:space="0" w:color="auto"/>
            <w:right w:val="none" w:sz="0" w:space="0" w:color="auto"/>
          </w:divBdr>
        </w:div>
        <w:div w:id="1200700564">
          <w:marLeft w:val="547"/>
          <w:marRight w:val="0"/>
          <w:marTop w:val="0"/>
          <w:marBottom w:val="0"/>
          <w:divBdr>
            <w:top w:val="none" w:sz="0" w:space="0" w:color="auto"/>
            <w:left w:val="none" w:sz="0" w:space="0" w:color="auto"/>
            <w:bottom w:val="none" w:sz="0" w:space="0" w:color="auto"/>
            <w:right w:val="none" w:sz="0" w:space="0" w:color="auto"/>
          </w:divBdr>
        </w:div>
        <w:div w:id="1426918410">
          <w:marLeft w:val="1166"/>
          <w:marRight w:val="0"/>
          <w:marTop w:val="0"/>
          <w:marBottom w:val="0"/>
          <w:divBdr>
            <w:top w:val="none" w:sz="0" w:space="0" w:color="auto"/>
            <w:left w:val="none" w:sz="0" w:space="0" w:color="auto"/>
            <w:bottom w:val="none" w:sz="0" w:space="0" w:color="auto"/>
            <w:right w:val="none" w:sz="0" w:space="0" w:color="auto"/>
          </w:divBdr>
        </w:div>
        <w:div w:id="904267526">
          <w:marLeft w:val="1166"/>
          <w:marRight w:val="0"/>
          <w:marTop w:val="0"/>
          <w:marBottom w:val="0"/>
          <w:divBdr>
            <w:top w:val="none" w:sz="0" w:space="0" w:color="auto"/>
            <w:left w:val="none" w:sz="0" w:space="0" w:color="auto"/>
            <w:bottom w:val="none" w:sz="0" w:space="0" w:color="auto"/>
            <w:right w:val="none" w:sz="0" w:space="0" w:color="auto"/>
          </w:divBdr>
        </w:div>
        <w:div w:id="1964994573">
          <w:marLeft w:val="547"/>
          <w:marRight w:val="0"/>
          <w:marTop w:val="0"/>
          <w:marBottom w:val="0"/>
          <w:divBdr>
            <w:top w:val="none" w:sz="0" w:space="0" w:color="auto"/>
            <w:left w:val="none" w:sz="0" w:space="0" w:color="auto"/>
            <w:bottom w:val="none" w:sz="0" w:space="0" w:color="auto"/>
            <w:right w:val="none" w:sz="0" w:space="0" w:color="auto"/>
          </w:divBdr>
        </w:div>
        <w:div w:id="7172863">
          <w:marLeft w:val="1166"/>
          <w:marRight w:val="0"/>
          <w:marTop w:val="0"/>
          <w:marBottom w:val="0"/>
          <w:divBdr>
            <w:top w:val="none" w:sz="0" w:space="0" w:color="auto"/>
            <w:left w:val="none" w:sz="0" w:space="0" w:color="auto"/>
            <w:bottom w:val="none" w:sz="0" w:space="0" w:color="auto"/>
            <w:right w:val="none" w:sz="0" w:space="0" w:color="auto"/>
          </w:divBdr>
        </w:div>
        <w:div w:id="656373760">
          <w:marLeft w:val="1800"/>
          <w:marRight w:val="0"/>
          <w:marTop w:val="0"/>
          <w:marBottom w:val="0"/>
          <w:divBdr>
            <w:top w:val="none" w:sz="0" w:space="0" w:color="auto"/>
            <w:left w:val="none" w:sz="0" w:space="0" w:color="auto"/>
            <w:bottom w:val="none" w:sz="0" w:space="0" w:color="auto"/>
            <w:right w:val="none" w:sz="0" w:space="0" w:color="auto"/>
          </w:divBdr>
        </w:div>
        <w:div w:id="23676098">
          <w:marLeft w:val="547"/>
          <w:marRight w:val="0"/>
          <w:marTop w:val="0"/>
          <w:marBottom w:val="0"/>
          <w:divBdr>
            <w:top w:val="none" w:sz="0" w:space="0" w:color="auto"/>
            <w:left w:val="none" w:sz="0" w:space="0" w:color="auto"/>
            <w:bottom w:val="none" w:sz="0" w:space="0" w:color="auto"/>
            <w:right w:val="none" w:sz="0" w:space="0" w:color="auto"/>
          </w:divBdr>
        </w:div>
        <w:div w:id="308171320">
          <w:marLeft w:val="1166"/>
          <w:marRight w:val="0"/>
          <w:marTop w:val="0"/>
          <w:marBottom w:val="0"/>
          <w:divBdr>
            <w:top w:val="none" w:sz="0" w:space="0" w:color="auto"/>
            <w:left w:val="none" w:sz="0" w:space="0" w:color="auto"/>
            <w:bottom w:val="none" w:sz="0" w:space="0" w:color="auto"/>
            <w:right w:val="none" w:sz="0" w:space="0" w:color="auto"/>
          </w:divBdr>
        </w:div>
        <w:div w:id="432432332">
          <w:marLeft w:val="547"/>
          <w:marRight w:val="0"/>
          <w:marTop w:val="0"/>
          <w:marBottom w:val="0"/>
          <w:divBdr>
            <w:top w:val="none" w:sz="0" w:space="0" w:color="auto"/>
            <w:left w:val="none" w:sz="0" w:space="0" w:color="auto"/>
            <w:bottom w:val="none" w:sz="0" w:space="0" w:color="auto"/>
            <w:right w:val="none" w:sz="0" w:space="0" w:color="auto"/>
          </w:divBdr>
        </w:div>
        <w:div w:id="43794870">
          <w:marLeft w:val="1440"/>
          <w:marRight w:val="0"/>
          <w:marTop w:val="0"/>
          <w:marBottom w:val="0"/>
          <w:divBdr>
            <w:top w:val="none" w:sz="0" w:space="0" w:color="auto"/>
            <w:left w:val="none" w:sz="0" w:space="0" w:color="auto"/>
            <w:bottom w:val="none" w:sz="0" w:space="0" w:color="auto"/>
            <w:right w:val="none" w:sz="0" w:space="0" w:color="auto"/>
          </w:divBdr>
        </w:div>
      </w:divsChild>
    </w:div>
    <w:div w:id="8153011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070828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398523">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433971">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102651">
      <w:bodyDiv w:val="1"/>
      <w:marLeft w:val="0"/>
      <w:marRight w:val="0"/>
      <w:marTop w:val="0"/>
      <w:marBottom w:val="0"/>
      <w:divBdr>
        <w:top w:val="none" w:sz="0" w:space="0" w:color="auto"/>
        <w:left w:val="none" w:sz="0" w:space="0" w:color="auto"/>
        <w:bottom w:val="none" w:sz="0" w:space="0" w:color="auto"/>
        <w:right w:val="none" w:sz="0" w:space="0" w:color="auto"/>
      </w:divBdr>
      <w:divsChild>
        <w:div w:id="714088361">
          <w:marLeft w:val="0"/>
          <w:marRight w:val="0"/>
          <w:marTop w:val="0"/>
          <w:marBottom w:val="0"/>
          <w:divBdr>
            <w:top w:val="none" w:sz="0" w:space="0" w:color="auto"/>
            <w:left w:val="none" w:sz="0" w:space="0" w:color="auto"/>
            <w:bottom w:val="none" w:sz="0" w:space="0" w:color="auto"/>
            <w:right w:val="none" w:sz="0" w:space="0" w:color="auto"/>
          </w:divBdr>
          <w:divsChild>
            <w:div w:id="2030065544">
              <w:marLeft w:val="0"/>
              <w:marRight w:val="0"/>
              <w:marTop w:val="0"/>
              <w:marBottom w:val="0"/>
              <w:divBdr>
                <w:top w:val="none" w:sz="0" w:space="0" w:color="auto"/>
                <w:left w:val="none" w:sz="0" w:space="0" w:color="auto"/>
                <w:bottom w:val="none" w:sz="0" w:space="0" w:color="auto"/>
                <w:right w:val="none" w:sz="0" w:space="0" w:color="auto"/>
              </w:divBdr>
            </w:div>
            <w:div w:id="614289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5171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8816667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7732">
      <w:bodyDiv w:val="1"/>
      <w:marLeft w:val="0"/>
      <w:marRight w:val="0"/>
      <w:marTop w:val="0"/>
      <w:marBottom w:val="0"/>
      <w:divBdr>
        <w:top w:val="none" w:sz="0" w:space="0" w:color="auto"/>
        <w:left w:val="none" w:sz="0" w:space="0" w:color="auto"/>
        <w:bottom w:val="none" w:sz="0" w:space="0" w:color="auto"/>
        <w:right w:val="none" w:sz="0" w:space="0" w:color="auto"/>
      </w:divBdr>
      <w:divsChild>
        <w:div w:id="916474930">
          <w:marLeft w:val="0"/>
          <w:marRight w:val="0"/>
          <w:marTop w:val="0"/>
          <w:marBottom w:val="0"/>
          <w:divBdr>
            <w:top w:val="none" w:sz="0" w:space="0" w:color="auto"/>
            <w:left w:val="none" w:sz="0" w:space="0" w:color="auto"/>
            <w:bottom w:val="none" w:sz="0" w:space="0" w:color="auto"/>
            <w:right w:val="none" w:sz="0" w:space="0" w:color="auto"/>
          </w:divBdr>
          <w:divsChild>
            <w:div w:id="1075400343">
              <w:marLeft w:val="0"/>
              <w:marRight w:val="0"/>
              <w:marTop w:val="0"/>
              <w:marBottom w:val="0"/>
              <w:divBdr>
                <w:top w:val="none" w:sz="0" w:space="0" w:color="auto"/>
                <w:left w:val="none" w:sz="0" w:space="0" w:color="auto"/>
                <w:bottom w:val="none" w:sz="0" w:space="0" w:color="auto"/>
                <w:right w:val="none" w:sz="0" w:space="0" w:color="auto"/>
              </w:divBdr>
            </w:div>
            <w:div w:id="562527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297921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8237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0395973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0779263">
      <w:bodyDiv w:val="1"/>
      <w:marLeft w:val="0"/>
      <w:marRight w:val="0"/>
      <w:marTop w:val="0"/>
      <w:marBottom w:val="0"/>
      <w:divBdr>
        <w:top w:val="none" w:sz="0" w:space="0" w:color="auto"/>
        <w:left w:val="none" w:sz="0" w:space="0" w:color="auto"/>
        <w:bottom w:val="none" w:sz="0" w:space="0" w:color="auto"/>
        <w:right w:val="none" w:sz="0" w:space="0" w:color="auto"/>
      </w:divBdr>
    </w:div>
    <w:div w:id="1214274885">
      <w:bodyDiv w:val="1"/>
      <w:marLeft w:val="0"/>
      <w:marRight w:val="0"/>
      <w:marTop w:val="0"/>
      <w:marBottom w:val="0"/>
      <w:divBdr>
        <w:top w:val="none" w:sz="0" w:space="0" w:color="auto"/>
        <w:left w:val="none" w:sz="0" w:space="0" w:color="auto"/>
        <w:bottom w:val="none" w:sz="0" w:space="0" w:color="auto"/>
        <w:right w:val="none" w:sz="0" w:space="0" w:color="auto"/>
      </w:divBdr>
      <w:divsChild>
        <w:div w:id="1495947392">
          <w:marLeft w:val="0"/>
          <w:marRight w:val="0"/>
          <w:marTop w:val="0"/>
          <w:marBottom w:val="0"/>
          <w:divBdr>
            <w:top w:val="none" w:sz="0" w:space="0" w:color="auto"/>
            <w:left w:val="none" w:sz="0" w:space="0" w:color="auto"/>
            <w:bottom w:val="none" w:sz="0" w:space="0" w:color="auto"/>
            <w:right w:val="none" w:sz="0" w:space="0" w:color="auto"/>
          </w:divBdr>
          <w:divsChild>
            <w:div w:id="1400323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6552761">
      <w:bodyDiv w:val="1"/>
      <w:marLeft w:val="0"/>
      <w:marRight w:val="0"/>
      <w:marTop w:val="0"/>
      <w:marBottom w:val="0"/>
      <w:divBdr>
        <w:top w:val="none" w:sz="0" w:space="0" w:color="auto"/>
        <w:left w:val="none" w:sz="0" w:space="0" w:color="auto"/>
        <w:bottom w:val="none" w:sz="0" w:space="0" w:color="auto"/>
        <w:right w:val="none" w:sz="0" w:space="0" w:color="auto"/>
      </w:divBdr>
    </w:div>
    <w:div w:id="1248657735">
      <w:bodyDiv w:val="1"/>
      <w:marLeft w:val="0"/>
      <w:marRight w:val="0"/>
      <w:marTop w:val="0"/>
      <w:marBottom w:val="0"/>
      <w:divBdr>
        <w:top w:val="none" w:sz="0" w:space="0" w:color="auto"/>
        <w:left w:val="none" w:sz="0" w:space="0" w:color="auto"/>
        <w:bottom w:val="none" w:sz="0" w:space="0" w:color="auto"/>
        <w:right w:val="none" w:sz="0" w:space="0" w:color="auto"/>
      </w:divBdr>
      <w:divsChild>
        <w:div w:id="1982954293">
          <w:marLeft w:val="0"/>
          <w:marRight w:val="0"/>
          <w:marTop w:val="0"/>
          <w:marBottom w:val="0"/>
          <w:divBdr>
            <w:top w:val="none" w:sz="0" w:space="0" w:color="auto"/>
            <w:left w:val="none" w:sz="0" w:space="0" w:color="auto"/>
            <w:bottom w:val="none" w:sz="0" w:space="0" w:color="auto"/>
            <w:right w:val="none" w:sz="0" w:space="0" w:color="auto"/>
          </w:divBdr>
          <w:divsChild>
            <w:div w:id="1443958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697201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876261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6037430">
      <w:bodyDiv w:val="1"/>
      <w:marLeft w:val="0"/>
      <w:marRight w:val="0"/>
      <w:marTop w:val="0"/>
      <w:marBottom w:val="0"/>
      <w:divBdr>
        <w:top w:val="none" w:sz="0" w:space="0" w:color="auto"/>
        <w:left w:val="none" w:sz="0" w:space="0" w:color="auto"/>
        <w:bottom w:val="none" w:sz="0" w:space="0" w:color="auto"/>
        <w:right w:val="none" w:sz="0" w:space="0" w:color="auto"/>
      </w:divBdr>
    </w:div>
    <w:div w:id="1615598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9068803">
      <w:bodyDiv w:val="1"/>
      <w:marLeft w:val="0"/>
      <w:marRight w:val="0"/>
      <w:marTop w:val="0"/>
      <w:marBottom w:val="0"/>
      <w:divBdr>
        <w:top w:val="none" w:sz="0" w:space="0" w:color="auto"/>
        <w:left w:val="none" w:sz="0" w:space="0" w:color="auto"/>
        <w:bottom w:val="none" w:sz="0" w:space="0" w:color="auto"/>
        <w:right w:val="none" w:sz="0" w:space="0" w:color="auto"/>
      </w:divBdr>
      <w:divsChild>
        <w:div w:id="1312520922">
          <w:marLeft w:val="288"/>
          <w:marRight w:val="0"/>
          <w:marTop w:val="0"/>
          <w:marBottom w:val="0"/>
          <w:divBdr>
            <w:top w:val="none" w:sz="0" w:space="0" w:color="auto"/>
            <w:left w:val="none" w:sz="0" w:space="0" w:color="auto"/>
            <w:bottom w:val="none" w:sz="0" w:space="0" w:color="auto"/>
            <w:right w:val="none" w:sz="0" w:space="0" w:color="auto"/>
          </w:divBdr>
        </w:div>
        <w:div w:id="705373712">
          <w:marLeft w:val="547"/>
          <w:marRight w:val="0"/>
          <w:marTop w:val="0"/>
          <w:marBottom w:val="0"/>
          <w:divBdr>
            <w:top w:val="none" w:sz="0" w:space="0" w:color="auto"/>
            <w:left w:val="none" w:sz="0" w:space="0" w:color="auto"/>
            <w:bottom w:val="none" w:sz="0" w:space="0" w:color="auto"/>
            <w:right w:val="none" w:sz="0" w:space="0" w:color="auto"/>
          </w:divBdr>
        </w:div>
        <w:div w:id="1580745677">
          <w:marLeft w:val="1166"/>
          <w:marRight w:val="0"/>
          <w:marTop w:val="0"/>
          <w:marBottom w:val="0"/>
          <w:divBdr>
            <w:top w:val="none" w:sz="0" w:space="0" w:color="auto"/>
            <w:left w:val="none" w:sz="0" w:space="0" w:color="auto"/>
            <w:bottom w:val="none" w:sz="0" w:space="0" w:color="auto"/>
            <w:right w:val="none" w:sz="0" w:space="0" w:color="auto"/>
          </w:divBdr>
        </w:div>
        <w:div w:id="1019891781">
          <w:marLeft w:val="1166"/>
          <w:marRight w:val="0"/>
          <w:marTop w:val="0"/>
          <w:marBottom w:val="0"/>
          <w:divBdr>
            <w:top w:val="none" w:sz="0" w:space="0" w:color="auto"/>
            <w:left w:val="none" w:sz="0" w:space="0" w:color="auto"/>
            <w:bottom w:val="none" w:sz="0" w:space="0" w:color="auto"/>
            <w:right w:val="none" w:sz="0" w:space="0" w:color="auto"/>
          </w:divBdr>
        </w:div>
        <w:div w:id="1266964871">
          <w:marLeft w:val="547"/>
          <w:marRight w:val="0"/>
          <w:marTop w:val="0"/>
          <w:marBottom w:val="0"/>
          <w:divBdr>
            <w:top w:val="none" w:sz="0" w:space="0" w:color="auto"/>
            <w:left w:val="none" w:sz="0" w:space="0" w:color="auto"/>
            <w:bottom w:val="none" w:sz="0" w:space="0" w:color="auto"/>
            <w:right w:val="none" w:sz="0" w:space="0" w:color="auto"/>
          </w:divBdr>
        </w:div>
        <w:div w:id="1514415113">
          <w:marLeft w:val="1166"/>
          <w:marRight w:val="0"/>
          <w:marTop w:val="0"/>
          <w:marBottom w:val="0"/>
          <w:divBdr>
            <w:top w:val="none" w:sz="0" w:space="0" w:color="auto"/>
            <w:left w:val="none" w:sz="0" w:space="0" w:color="auto"/>
            <w:bottom w:val="none" w:sz="0" w:space="0" w:color="auto"/>
            <w:right w:val="none" w:sz="0" w:space="0" w:color="auto"/>
          </w:divBdr>
        </w:div>
        <w:div w:id="985159692">
          <w:marLeft w:val="1166"/>
          <w:marRight w:val="0"/>
          <w:marTop w:val="0"/>
          <w:marBottom w:val="0"/>
          <w:divBdr>
            <w:top w:val="none" w:sz="0" w:space="0" w:color="auto"/>
            <w:left w:val="none" w:sz="0" w:space="0" w:color="auto"/>
            <w:bottom w:val="none" w:sz="0" w:space="0" w:color="auto"/>
            <w:right w:val="none" w:sz="0" w:space="0" w:color="auto"/>
          </w:divBdr>
        </w:div>
        <w:div w:id="1220897344">
          <w:marLeft w:val="547"/>
          <w:marRight w:val="0"/>
          <w:marTop w:val="0"/>
          <w:marBottom w:val="0"/>
          <w:divBdr>
            <w:top w:val="none" w:sz="0" w:space="0" w:color="auto"/>
            <w:left w:val="none" w:sz="0" w:space="0" w:color="auto"/>
            <w:bottom w:val="none" w:sz="0" w:space="0" w:color="auto"/>
            <w:right w:val="none" w:sz="0" w:space="0" w:color="auto"/>
          </w:divBdr>
        </w:div>
        <w:div w:id="1767845751">
          <w:marLeft w:val="1166"/>
          <w:marRight w:val="0"/>
          <w:marTop w:val="0"/>
          <w:marBottom w:val="0"/>
          <w:divBdr>
            <w:top w:val="none" w:sz="0" w:space="0" w:color="auto"/>
            <w:left w:val="none" w:sz="0" w:space="0" w:color="auto"/>
            <w:bottom w:val="none" w:sz="0" w:space="0" w:color="auto"/>
            <w:right w:val="none" w:sz="0" w:space="0" w:color="auto"/>
          </w:divBdr>
        </w:div>
        <w:div w:id="655497458">
          <w:marLeft w:val="1800"/>
          <w:marRight w:val="0"/>
          <w:marTop w:val="0"/>
          <w:marBottom w:val="0"/>
          <w:divBdr>
            <w:top w:val="none" w:sz="0" w:space="0" w:color="auto"/>
            <w:left w:val="none" w:sz="0" w:space="0" w:color="auto"/>
            <w:bottom w:val="none" w:sz="0" w:space="0" w:color="auto"/>
            <w:right w:val="none" w:sz="0" w:space="0" w:color="auto"/>
          </w:divBdr>
        </w:div>
        <w:div w:id="2126849078">
          <w:marLeft w:val="547"/>
          <w:marRight w:val="0"/>
          <w:marTop w:val="0"/>
          <w:marBottom w:val="0"/>
          <w:divBdr>
            <w:top w:val="none" w:sz="0" w:space="0" w:color="auto"/>
            <w:left w:val="none" w:sz="0" w:space="0" w:color="auto"/>
            <w:bottom w:val="none" w:sz="0" w:space="0" w:color="auto"/>
            <w:right w:val="none" w:sz="0" w:space="0" w:color="auto"/>
          </w:divBdr>
        </w:div>
        <w:div w:id="1835564043">
          <w:marLeft w:val="1166"/>
          <w:marRight w:val="0"/>
          <w:marTop w:val="0"/>
          <w:marBottom w:val="0"/>
          <w:divBdr>
            <w:top w:val="none" w:sz="0" w:space="0" w:color="auto"/>
            <w:left w:val="none" w:sz="0" w:space="0" w:color="auto"/>
            <w:bottom w:val="none" w:sz="0" w:space="0" w:color="auto"/>
            <w:right w:val="none" w:sz="0" w:space="0" w:color="auto"/>
          </w:divBdr>
        </w:div>
        <w:div w:id="1560629682">
          <w:marLeft w:val="547"/>
          <w:marRight w:val="0"/>
          <w:marTop w:val="0"/>
          <w:marBottom w:val="0"/>
          <w:divBdr>
            <w:top w:val="none" w:sz="0" w:space="0" w:color="auto"/>
            <w:left w:val="none" w:sz="0" w:space="0" w:color="auto"/>
            <w:bottom w:val="none" w:sz="0" w:space="0" w:color="auto"/>
            <w:right w:val="none" w:sz="0" w:space="0" w:color="auto"/>
          </w:divBdr>
        </w:div>
        <w:div w:id="334918673">
          <w:marLeft w:val="1440"/>
          <w:marRight w:val="0"/>
          <w:marTop w:val="0"/>
          <w:marBottom w:val="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6042729">
      <w:bodyDiv w:val="1"/>
      <w:marLeft w:val="0"/>
      <w:marRight w:val="0"/>
      <w:marTop w:val="0"/>
      <w:marBottom w:val="0"/>
      <w:divBdr>
        <w:top w:val="none" w:sz="0" w:space="0" w:color="auto"/>
        <w:left w:val="none" w:sz="0" w:space="0" w:color="auto"/>
        <w:bottom w:val="none" w:sz="0" w:space="0" w:color="auto"/>
        <w:right w:val="none" w:sz="0" w:space="0" w:color="auto"/>
      </w:divBdr>
      <w:divsChild>
        <w:div w:id="640966849">
          <w:marLeft w:val="0"/>
          <w:marRight w:val="0"/>
          <w:marTop w:val="0"/>
          <w:marBottom w:val="0"/>
          <w:divBdr>
            <w:top w:val="none" w:sz="0" w:space="0" w:color="auto"/>
            <w:left w:val="none" w:sz="0" w:space="0" w:color="auto"/>
            <w:bottom w:val="none" w:sz="0" w:space="0" w:color="auto"/>
            <w:right w:val="none" w:sz="0" w:space="0" w:color="auto"/>
          </w:divBdr>
          <w:divsChild>
            <w:div w:id="48844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835498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5.png@01D9EC75.EA66454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b:Source>
    <b:Tag>ZTE</b:Tag>
    <b:SourceType>Book</b:SourceType>
    <b:Guid>{1CB76D77-BE59-4B38-B484-E5A5E4EC6826}</b:Guid>
    <b:Author>
      <b:Author>
        <b:NameList>
          <b:Person>
            <b:Last>ZTE</b:Last>
          </b:Person>
        </b:NameList>
      </b:Author>
    </b:Author>
    <b:Title>[1]	3GPP RAN1#107-e, R1-2112836 Feature lead summary #4 on support of Type A PUSCH repetitions for Msg3, Moderator (ZTE Corporation). </b:Title>
    <b:RefOrder>1</b:RefOrder>
  </b:Source>
  <b:Source>
    <b:Tag>3GP</b:Tag>
    <b:SourceType>Report</b:SourceType>
    <b:Guid>{90DE43C8-5BE4-4E9D-ABFB-D02C6EAD6F92}</b:Guid>
    <b:Author>
      <b:Author>
        <b:NameList>
          <b:Person>
            <b:Last>3GPP</b:Last>
          </b:Person>
        </b:NameList>
      </b:Author>
    </b:Author>
    <b:Title>3GPP TS38.211V17.0.0, December 2021</b:Title>
    <b:RefOrder>2</b:RefOrder>
  </b:Source>
  <b:Source>
    <b:Tag>3GP2</b:Tag>
    <b:SourceType>Report</b:SourceType>
    <b:Guid>{CEF0A710-27D9-4D30-BC2F-09A1E697D3F9}</b:Guid>
    <b:Title>3GPP TS38.212V17.0.0, December 2021</b:Title>
    <b:RefOrder>3</b:RefOrder>
  </b:Source>
  <b:Source>
    <b:Tag>3GP1</b:Tag>
    <b:SourceType>Report</b:SourceType>
    <b:Guid>{76CD70B6-BF1F-4C5E-B23F-78F9055697E5}</b:Guid>
    <b:Title>3GPP TS38.213V17.0.0, December 2021</b:Title>
    <b:RefOrder>4</b:RefOrder>
  </b:Source>
  <b:Source>
    <b:Tag>3GP3</b:Tag>
    <b:SourceType>Report</b:SourceType>
    <b:Guid>{2EDC13C6-A674-4BCC-A3EE-D012D54A7861}</b:Guid>
    <b:Title>3GPP TS38.214V17.0.0, December 2021</b:Title>
    <b:RefOrder>5</b:RefOrder>
  </b:Source>
</b:Sourc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5AIRPNAIUNRU-1830940522-22580</_dlc_DocId>
    <_dlc_DocIdUrl xmlns="71c5aaf6-e6ce-465b-b873-5148d2a4c105">
      <Url>https://nokia.sharepoint.com/sites/c5g/5gradio/_layouts/15/DocIdRedir.aspx?ID=5AIRPNAIUNRU-1830940522-22580</Url>
      <Description>5AIRPNAIUNRU-1830940522-22580</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69C901DD-4A01-4FB0-811F-44DCAA0DC08C}">
  <ds:schemaRefs>
    <ds:schemaRef ds:uri="http://schemas.openxmlformats.org/officeDocument/2006/bibliography"/>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509D604B-3245-4885-B9D0-D671CF45D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5737</TotalTime>
  <Pages>11</Pages>
  <Words>5091</Words>
  <Characters>28193</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 - Quang</cp:lastModifiedBy>
  <cp:revision>97</cp:revision>
  <cp:lastPrinted>2016-06-20T11:35:00Z</cp:lastPrinted>
  <dcterms:created xsi:type="dcterms:W3CDTF">2023-05-29T11:40:00Z</dcterms:created>
  <dcterms:modified xsi:type="dcterms:W3CDTF">2023-09-29T10:12:00Z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39005b8f-4b72-4974-9782-a6f1ee970fec</vt:lpwstr>
  </property>
</Properties>
</file>